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"/>
        <w:gridCol w:w="2037"/>
        <w:gridCol w:w="7909"/>
        <w:gridCol w:w="7"/>
        <w:gridCol w:w="305"/>
        <w:gridCol w:w="7"/>
      </w:tblGrid>
      <w:tr w:rsidR="0007315E" w:rsidRPr="0007315E" w:rsidTr="00E1037F">
        <w:trPr>
          <w:gridAfter w:val="2"/>
          <w:wAfter w:w="312" w:type="dxa"/>
          <w:trHeight w:val="450"/>
        </w:trPr>
        <w:tc>
          <w:tcPr>
            <w:tcW w:w="1032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E23D51" w:rsidRPr="0007315E" w:rsidRDefault="00E103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07315E"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Charakteristika predkladaného výstupu tvorivej činnosti / </w:t>
            </w:r>
            <w:r w:rsidRPr="0007315E">
              <w:rPr>
                <w:rFonts w:ascii="Calibri" w:eastAsia="Times New Roman" w:hAnsi="Calibri" w:cs="Calibri"/>
                <w:b/>
                <w:bCs/>
                <w:lang w:eastAsia="sk-SK"/>
              </w:rPr>
              <w:br/>
            </w:r>
            <w:proofErr w:type="spellStart"/>
            <w:r w:rsidRPr="0007315E">
              <w:rPr>
                <w:rFonts w:ascii="Calibri" w:eastAsia="Times New Roman" w:hAnsi="Calibri" w:cs="Calibri"/>
                <w:b/>
                <w:bCs/>
                <w:lang w:eastAsia="sk-SK"/>
              </w:rPr>
              <w:t>Characteristics</w:t>
            </w:r>
            <w:proofErr w:type="spellEnd"/>
            <w:r w:rsidRPr="0007315E"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b/>
                <w:bCs/>
                <w:lang w:eastAsia="sk-SK"/>
              </w:rPr>
              <w:t>of</w:t>
            </w:r>
            <w:proofErr w:type="spellEnd"/>
            <w:r w:rsidRPr="0007315E"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b/>
                <w:bCs/>
                <w:lang w:eastAsia="sk-SK"/>
              </w:rPr>
              <w:t>the</w:t>
            </w:r>
            <w:proofErr w:type="spellEnd"/>
            <w:r w:rsidRPr="0007315E"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b/>
                <w:bCs/>
                <w:lang w:eastAsia="sk-SK"/>
              </w:rPr>
              <w:t>submitted</w:t>
            </w:r>
            <w:proofErr w:type="spellEnd"/>
            <w:r w:rsidRPr="0007315E"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b/>
                <w:bCs/>
                <w:lang w:eastAsia="sk-SK"/>
              </w:rPr>
              <w:t>research</w:t>
            </w:r>
            <w:proofErr w:type="spellEnd"/>
            <w:r w:rsidRPr="0007315E"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/ </w:t>
            </w:r>
            <w:proofErr w:type="spellStart"/>
            <w:r w:rsidRPr="0007315E">
              <w:rPr>
                <w:rFonts w:ascii="Calibri" w:eastAsia="Times New Roman" w:hAnsi="Calibri" w:cs="Calibri"/>
                <w:b/>
                <w:bCs/>
                <w:lang w:eastAsia="sk-SK"/>
              </w:rPr>
              <w:t>artistic</w:t>
            </w:r>
            <w:proofErr w:type="spellEnd"/>
            <w:r w:rsidRPr="0007315E">
              <w:rPr>
                <w:rFonts w:ascii="Calibri" w:eastAsia="Times New Roman" w:hAnsi="Calibri" w:cs="Calibri"/>
                <w:b/>
                <w:bCs/>
                <w:lang w:eastAsia="sk-SK"/>
              </w:rPr>
              <w:t>/</w:t>
            </w:r>
            <w:proofErr w:type="spellStart"/>
            <w:r w:rsidRPr="0007315E">
              <w:rPr>
                <w:rFonts w:ascii="Calibri" w:eastAsia="Times New Roman" w:hAnsi="Calibri" w:cs="Calibri"/>
                <w:b/>
                <w:bCs/>
                <w:lang w:eastAsia="sk-SK"/>
              </w:rPr>
              <w:t>other</w:t>
            </w:r>
            <w:proofErr w:type="spellEnd"/>
            <w:r w:rsidRPr="0007315E"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b/>
                <w:bCs/>
                <w:lang w:eastAsia="sk-SK"/>
              </w:rPr>
              <w:t>output</w:t>
            </w:r>
            <w:proofErr w:type="spellEnd"/>
          </w:p>
        </w:tc>
      </w:tr>
      <w:tr w:rsidR="0007315E" w:rsidRPr="0007315E" w:rsidTr="00E1037F">
        <w:trPr>
          <w:trHeight w:val="450"/>
        </w:trPr>
        <w:tc>
          <w:tcPr>
            <w:tcW w:w="1032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3D51" w:rsidRPr="0007315E" w:rsidRDefault="00E23D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</w:tr>
      <w:tr w:rsidR="0007315E" w:rsidRPr="0007315E" w:rsidTr="00E1037F">
        <w:trPr>
          <w:gridAfter w:val="1"/>
          <w:wAfter w:w="7" w:type="dxa"/>
          <w:trHeight w:val="60"/>
        </w:trPr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7315E" w:rsidRPr="0007315E" w:rsidTr="00E1037F">
        <w:trPr>
          <w:trHeight w:val="375"/>
        </w:trPr>
        <w:tc>
          <w:tcPr>
            <w:tcW w:w="1032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3D51" w:rsidRPr="0007315E" w:rsidRDefault="00E1037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</w:pPr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Tlačivo </w:t>
            </w:r>
            <w:proofErr w:type="spellStart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VTC</w:t>
            </w:r>
            <w:proofErr w:type="spellEnd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slúži na predkladanie výstupov tvorivej činnosti podľa metodiky hodnotenia tvorivých činností (časť V. Metodiky na vyhodnocovanie štandardov) / </w:t>
            </w:r>
            <w:proofErr w:type="spellStart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form</w:t>
            </w:r>
            <w:proofErr w:type="spellEnd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is</w:t>
            </w:r>
            <w:proofErr w:type="spellEnd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used</w:t>
            </w:r>
            <w:proofErr w:type="spellEnd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submit</w:t>
            </w:r>
            <w:proofErr w:type="spellEnd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research</w:t>
            </w:r>
            <w:proofErr w:type="spellEnd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artistic</w:t>
            </w:r>
            <w:proofErr w:type="spellEnd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other</w:t>
            </w:r>
            <w:proofErr w:type="spellEnd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outputs</w:t>
            </w:r>
            <w:proofErr w:type="spellEnd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according</w:t>
            </w:r>
            <w:proofErr w:type="spellEnd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evaluation</w:t>
            </w:r>
            <w:proofErr w:type="spellEnd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methodology</w:t>
            </w:r>
            <w:proofErr w:type="spellEnd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of</w:t>
            </w:r>
            <w:proofErr w:type="spellEnd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research</w:t>
            </w:r>
            <w:proofErr w:type="spellEnd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artistic</w:t>
            </w:r>
            <w:proofErr w:type="spellEnd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other</w:t>
            </w:r>
            <w:proofErr w:type="spellEnd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activities</w:t>
            </w:r>
            <w:proofErr w:type="spellEnd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Methodology</w:t>
            </w:r>
            <w:proofErr w:type="spellEnd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for</w:t>
            </w:r>
            <w:proofErr w:type="spellEnd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Standards</w:t>
            </w:r>
            <w:proofErr w:type="spellEnd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Evaluation</w:t>
            </w:r>
            <w:proofErr w:type="spellEnd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gridSpan w:val="2"/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7315E" w:rsidRPr="0007315E" w:rsidTr="00E1037F">
        <w:trPr>
          <w:trHeight w:val="375"/>
        </w:trPr>
        <w:tc>
          <w:tcPr>
            <w:tcW w:w="1032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3D51" w:rsidRPr="0007315E" w:rsidRDefault="00E23D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</w:pPr>
          </w:p>
        </w:tc>
      </w:tr>
      <w:tr w:rsidR="0007315E" w:rsidRPr="0007315E" w:rsidTr="00E1037F">
        <w:trPr>
          <w:gridAfter w:val="1"/>
          <w:wAfter w:w="7" w:type="dxa"/>
          <w:trHeight w:val="90"/>
        </w:trPr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7315E" w:rsidRPr="0007315E" w:rsidTr="00E1037F">
        <w:trPr>
          <w:gridAfter w:val="1"/>
          <w:wAfter w:w="7" w:type="dxa"/>
          <w:trHeight w:val="345"/>
        </w:trPr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37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E23D51" w:rsidRPr="0007315E" w:rsidRDefault="00F302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7909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E23D51" w:rsidRPr="0007315E" w:rsidRDefault="00E103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gridSpan w:val="2"/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7315E" w:rsidRPr="0007315E" w:rsidTr="00E1037F">
        <w:trPr>
          <w:gridAfter w:val="1"/>
          <w:wAfter w:w="7" w:type="dxa"/>
          <w:trHeight w:val="345"/>
        </w:trPr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2037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E23D51" w:rsidRPr="0007315E" w:rsidRDefault="00E103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Kód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VTC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RAOO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):</w:t>
            </w:r>
            <w:r w:rsidRPr="0007315E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7909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E23D51" w:rsidRPr="0007315E" w:rsidRDefault="00E103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gridSpan w:val="2"/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7315E" w:rsidRPr="0007315E" w:rsidTr="00E1037F">
        <w:trPr>
          <w:gridAfter w:val="1"/>
          <w:wAfter w:w="7" w:type="dxa"/>
          <w:trHeight w:val="405"/>
        </w:trPr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7315E" w:rsidRPr="0007315E" w:rsidTr="00E1037F">
        <w:trPr>
          <w:gridAfter w:val="1"/>
          <w:wAfter w:w="7" w:type="dxa"/>
          <w:trHeight w:val="510"/>
        </w:trPr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23D51" w:rsidRPr="0007315E" w:rsidRDefault="00F302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Priezvisko hodnotenej osoby /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9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07315E" w:rsidRDefault="00E1037F" w:rsidP="00E02A1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proofErr w:type="spellStart"/>
            <w:r w:rsidR="00E02A12" w:rsidRPr="0007315E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Oláh</w:t>
            </w:r>
            <w:proofErr w:type="spellEnd"/>
          </w:p>
        </w:tc>
        <w:tc>
          <w:tcPr>
            <w:tcW w:w="312" w:type="dxa"/>
            <w:gridSpan w:val="2"/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7315E" w:rsidRPr="0007315E" w:rsidTr="00E1037F">
        <w:trPr>
          <w:gridAfter w:val="1"/>
          <w:wAfter w:w="7" w:type="dxa"/>
          <w:trHeight w:val="315"/>
        </w:trPr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E23D51" w:rsidRPr="0007315E" w:rsidRDefault="00F302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OCA2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Meno hodnotenej osoby /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07315E" w:rsidRDefault="00E1037F" w:rsidP="00E02A1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</w:pPr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r w:rsidR="00E02A12" w:rsidRPr="0007315E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Michal</w:t>
            </w:r>
          </w:p>
        </w:tc>
        <w:tc>
          <w:tcPr>
            <w:tcW w:w="312" w:type="dxa"/>
            <w:gridSpan w:val="2"/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7315E" w:rsidRPr="0007315E" w:rsidTr="00E1037F">
        <w:trPr>
          <w:gridAfter w:val="1"/>
          <w:wAfter w:w="7" w:type="dxa"/>
          <w:trHeight w:val="559"/>
        </w:trPr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E23D51" w:rsidRPr="0007315E" w:rsidRDefault="00F302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OCA3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Tituly hodnotenej osoby /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07315E" w:rsidRDefault="00E1037F" w:rsidP="00E02A1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r w:rsidR="00E02A12" w:rsidRPr="0007315E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prof. </w:t>
            </w:r>
            <w:proofErr w:type="spellStart"/>
            <w:r w:rsidR="00E02A12" w:rsidRPr="0007315E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PhDr</w:t>
            </w:r>
            <w:proofErr w:type="spellEnd"/>
            <w:r w:rsidR="00E02A12" w:rsidRPr="0007315E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., PhD.</w:t>
            </w:r>
          </w:p>
        </w:tc>
        <w:tc>
          <w:tcPr>
            <w:tcW w:w="312" w:type="dxa"/>
            <w:gridSpan w:val="2"/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7315E" w:rsidRPr="0007315E" w:rsidTr="00E1037F">
        <w:trPr>
          <w:gridAfter w:val="1"/>
          <w:wAfter w:w="7" w:type="dxa"/>
          <w:trHeight w:val="660"/>
        </w:trPr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23D51" w:rsidRPr="0007315E" w:rsidRDefault="00F302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OCA4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7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07315E" w:rsidRDefault="00E02A1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07315E">
              <w:rPr>
                <w:rFonts w:ascii="Calibri" w:eastAsia="Times New Roman" w:hAnsi="Calibri"/>
                <w:sz w:val="16"/>
                <w:szCs w:val="16"/>
                <w:lang w:eastAsia="sk-SK"/>
              </w:rPr>
              <w:t>https://www.portalvs.sk/regzam/detail/8099?do=filterForm-submit&amp;name=Michal&amp;surname=Ol%C3%A1h&amp;sort=surname&amp;employment_state=yes&amp;filter=Vyh%C4%BEada%C5%A5</w:t>
            </w:r>
          </w:p>
        </w:tc>
        <w:tc>
          <w:tcPr>
            <w:tcW w:w="312" w:type="dxa"/>
            <w:gridSpan w:val="2"/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7315E" w:rsidRPr="0007315E" w:rsidTr="00E1037F">
        <w:trPr>
          <w:gridAfter w:val="1"/>
          <w:wAfter w:w="7" w:type="dxa"/>
          <w:trHeight w:val="300"/>
        </w:trPr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23D51" w:rsidRPr="0007315E" w:rsidRDefault="00F302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OCA5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Oblasť posudzovania /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7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07315E" w:rsidRDefault="00E02A1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Sociálna práca /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Social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Work</w:t>
            </w:r>
            <w:proofErr w:type="spellEnd"/>
          </w:p>
        </w:tc>
        <w:tc>
          <w:tcPr>
            <w:tcW w:w="312" w:type="dxa"/>
            <w:gridSpan w:val="2"/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7315E" w:rsidRPr="0007315E" w:rsidTr="00E1037F">
        <w:trPr>
          <w:gridAfter w:val="1"/>
          <w:wAfter w:w="7" w:type="dxa"/>
          <w:trHeight w:val="972"/>
        </w:trPr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23D51" w:rsidRPr="0007315E" w:rsidRDefault="00F302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OCA6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Kategória výstupu tvorivej činnosti /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Výber zo 6 možností (pozri Vysvetlivky k položke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OCA6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) /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see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for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OCA6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). </w:t>
              </w:r>
            </w:hyperlink>
          </w:p>
        </w:tc>
        <w:tc>
          <w:tcPr>
            <w:tcW w:w="7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07315E" w:rsidRDefault="00092CD9">
            <w:pPr>
              <w:pStyle w:val="Normln1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4F6E2C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pedagogický výstup / </w:t>
            </w:r>
            <w:proofErr w:type="spellStart"/>
            <w:r w:rsidRPr="004F6E2C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pedagogical</w:t>
            </w:r>
            <w:proofErr w:type="spellEnd"/>
            <w:r w:rsidRPr="004F6E2C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4F6E2C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output</w:t>
            </w:r>
            <w:proofErr w:type="spellEnd"/>
          </w:p>
          <w:p w:rsidR="00092CD9" w:rsidRPr="0007315E" w:rsidRDefault="00092CD9">
            <w:pPr>
              <w:pStyle w:val="Normln1"/>
              <w:rPr>
                <w:rFonts w:ascii="Calibri" w:hAnsi="Calibri" w:cs="Calibri"/>
                <w:sz w:val="16"/>
                <w:szCs w:val="16"/>
              </w:rPr>
            </w:pPr>
          </w:p>
          <w:p w:rsidR="00E23D51" w:rsidRPr="0007315E" w:rsidRDefault="00271844" w:rsidP="00271844">
            <w:pPr>
              <w:pStyle w:val="Normln1"/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</w:rPr>
            </w:pPr>
            <w:r w:rsidRPr="0007315E">
              <w:rPr>
                <w:rFonts w:asciiTheme="minorHAnsi" w:hAnsiTheme="minorHAnsi" w:cstheme="minorHAnsi"/>
                <w:sz w:val="16"/>
              </w:rPr>
              <w:t xml:space="preserve">Peter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Gombita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>,</w:t>
            </w:r>
            <w:r w:rsidR="00C74DB5"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r w:rsidRPr="0007315E">
              <w:rPr>
                <w:rFonts w:asciiTheme="minorHAnsi" w:hAnsiTheme="minorHAnsi" w:cstheme="minorHAnsi"/>
                <w:sz w:val="16"/>
              </w:rPr>
              <w:t xml:space="preserve">Michal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Olah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,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Robert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Kovac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>, Marti</w:t>
            </w:r>
            <w:r w:rsidR="00C74DB5" w:rsidRPr="0007315E">
              <w:rPr>
                <w:rFonts w:asciiTheme="minorHAnsi" w:hAnsiTheme="minorHAnsi" w:cstheme="minorHAnsi"/>
                <w:sz w:val="16"/>
              </w:rPr>
              <w:t xml:space="preserve">n </w:t>
            </w:r>
            <w:proofErr w:type="spellStart"/>
            <w:r w:rsidR="00C74DB5" w:rsidRPr="0007315E">
              <w:rPr>
                <w:rFonts w:asciiTheme="minorHAnsi" w:hAnsiTheme="minorHAnsi" w:cstheme="minorHAnsi"/>
                <w:sz w:val="16"/>
              </w:rPr>
              <w:t>Jurasek</w:t>
            </w:r>
            <w:proofErr w:type="spellEnd"/>
            <w:r w:rsidR="00C74DB5" w:rsidRPr="0007315E">
              <w:rPr>
                <w:rFonts w:asciiTheme="minorHAnsi" w:hAnsiTheme="minorHAnsi" w:cstheme="minorHAnsi"/>
                <w:sz w:val="16"/>
              </w:rPr>
              <w:t xml:space="preserve">, Michaela </w:t>
            </w:r>
            <w:proofErr w:type="spellStart"/>
            <w:r w:rsidR="00C74DB5" w:rsidRPr="0007315E">
              <w:rPr>
                <w:rFonts w:asciiTheme="minorHAnsi" w:hAnsiTheme="minorHAnsi" w:cstheme="minorHAnsi"/>
                <w:sz w:val="16"/>
              </w:rPr>
              <w:t>Kosticova</w:t>
            </w:r>
            <w:proofErr w:type="spellEnd"/>
            <w:r w:rsidR="00C74DB5" w:rsidRPr="0007315E">
              <w:rPr>
                <w:rFonts w:asciiTheme="minorHAnsi" w:hAnsiTheme="minorHAnsi" w:cstheme="minorHAnsi"/>
                <w:sz w:val="16"/>
              </w:rPr>
              <w:t xml:space="preserve">, </w:t>
            </w:r>
            <w:r w:rsidRPr="0007315E">
              <w:rPr>
                <w:rFonts w:asciiTheme="minorHAnsi" w:hAnsiTheme="minorHAnsi" w:cstheme="minorHAnsi"/>
                <w:sz w:val="16"/>
              </w:rPr>
              <w:t xml:space="preserve">Marta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Taziarova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, Silvia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Zabavova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, Eva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Haluskova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, Maria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Jackulikova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, Pavol Zemko, Monika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Katunska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, Jana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AdamcovaJ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, Jozef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Bozik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, Ivan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Rac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,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Katarina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Bundzelova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, Anna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Pavlovicova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,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Wladimierz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Maszlak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,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David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Tonzar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>.</w:t>
            </w:r>
            <w:r w:rsidR="00E93968" w:rsidRPr="0007315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F627C1" w:rsidRPr="0007315E">
              <w:rPr>
                <w:rFonts w:asciiTheme="minorHAnsi" w:hAnsiTheme="minorHAnsi" w:cstheme="minorHAnsi"/>
                <w:sz w:val="16"/>
              </w:rPr>
              <w:t xml:space="preserve">Senior </w:t>
            </w:r>
            <w:proofErr w:type="spellStart"/>
            <w:r w:rsidR="00F627C1" w:rsidRPr="0007315E">
              <w:rPr>
                <w:rFonts w:asciiTheme="minorHAnsi" w:hAnsiTheme="minorHAnsi" w:cstheme="minorHAnsi"/>
                <w:sz w:val="16"/>
              </w:rPr>
              <w:t>Homeless</w:t>
            </w:r>
            <w:proofErr w:type="spellEnd"/>
            <w:r w:rsidR="00F627C1"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="00F627C1" w:rsidRPr="0007315E">
              <w:rPr>
                <w:rFonts w:asciiTheme="minorHAnsi" w:hAnsiTheme="minorHAnsi" w:cstheme="minorHAnsi"/>
                <w:sz w:val="16"/>
              </w:rPr>
              <w:t>Population</w:t>
            </w:r>
            <w:proofErr w:type="spellEnd"/>
            <w:r w:rsidR="00F627C1"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="00F627C1" w:rsidRPr="0007315E">
              <w:rPr>
                <w:rFonts w:asciiTheme="minorHAnsi" w:hAnsiTheme="minorHAnsi" w:cstheme="minorHAnsi"/>
                <w:sz w:val="16"/>
              </w:rPr>
              <w:t>was</w:t>
            </w:r>
            <w:proofErr w:type="spellEnd"/>
            <w:r w:rsidR="00F627C1"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="00F627C1" w:rsidRPr="0007315E">
              <w:rPr>
                <w:rFonts w:asciiTheme="minorHAnsi" w:hAnsiTheme="minorHAnsi" w:cstheme="minorHAnsi"/>
                <w:sz w:val="16"/>
              </w:rPr>
              <w:t>Covid-19</w:t>
            </w:r>
            <w:proofErr w:type="spellEnd"/>
            <w:r w:rsidR="00F627C1"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="00F627C1" w:rsidRPr="0007315E">
              <w:rPr>
                <w:rFonts w:asciiTheme="minorHAnsi" w:hAnsiTheme="minorHAnsi" w:cstheme="minorHAnsi"/>
                <w:sz w:val="16"/>
              </w:rPr>
              <w:t>Free</w:t>
            </w:r>
            <w:proofErr w:type="spellEnd"/>
            <w:r w:rsidR="00F627C1" w:rsidRPr="0007315E">
              <w:rPr>
                <w:rFonts w:asciiTheme="minorHAnsi" w:hAnsiTheme="minorHAnsi" w:cstheme="minorHAnsi"/>
                <w:sz w:val="16"/>
              </w:rPr>
              <w:t xml:space="preserve"> in 3 </w:t>
            </w:r>
            <w:proofErr w:type="spellStart"/>
            <w:r w:rsidR="00F627C1" w:rsidRPr="0007315E">
              <w:rPr>
                <w:rFonts w:asciiTheme="minorHAnsi" w:hAnsiTheme="minorHAnsi" w:cstheme="minorHAnsi"/>
                <w:sz w:val="16"/>
              </w:rPr>
              <w:t>shelter</w:t>
            </w:r>
            <w:proofErr w:type="spellEnd"/>
            <w:r w:rsidR="00F627C1"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="00F627C1" w:rsidRPr="0007315E">
              <w:rPr>
                <w:rFonts w:asciiTheme="minorHAnsi" w:hAnsiTheme="minorHAnsi" w:cstheme="minorHAnsi"/>
                <w:sz w:val="16"/>
              </w:rPr>
              <w:t>communities</w:t>
            </w:r>
            <w:proofErr w:type="spellEnd"/>
            <w:r w:rsidR="00F627C1"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="00F627C1" w:rsidRPr="0007315E">
              <w:rPr>
                <w:rFonts w:asciiTheme="minorHAnsi" w:hAnsiTheme="minorHAnsi" w:cstheme="minorHAnsi"/>
                <w:sz w:val="16"/>
              </w:rPr>
              <w:t>after</w:t>
            </w:r>
            <w:proofErr w:type="spellEnd"/>
            <w:r w:rsidR="00F627C1"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="00F627C1" w:rsidRPr="0007315E">
              <w:rPr>
                <w:rFonts w:asciiTheme="minorHAnsi" w:hAnsiTheme="minorHAnsi" w:cstheme="minorHAnsi"/>
                <w:sz w:val="16"/>
              </w:rPr>
              <w:t>adapting</w:t>
            </w:r>
            <w:proofErr w:type="spellEnd"/>
            <w:r w:rsidR="00F627C1"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="00F627C1" w:rsidRPr="0007315E">
              <w:rPr>
                <w:rFonts w:asciiTheme="minorHAnsi" w:hAnsiTheme="minorHAnsi" w:cstheme="minorHAnsi"/>
                <w:sz w:val="16"/>
              </w:rPr>
              <w:t>the</w:t>
            </w:r>
            <w:proofErr w:type="spellEnd"/>
            <w:r w:rsidR="00F627C1"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="00F627C1" w:rsidRPr="0007315E">
              <w:rPr>
                <w:rFonts w:asciiTheme="minorHAnsi" w:hAnsiTheme="minorHAnsi" w:cstheme="minorHAnsi"/>
                <w:sz w:val="16"/>
              </w:rPr>
              <w:t>Life</w:t>
            </w:r>
            <w:proofErr w:type="spellEnd"/>
            <w:r w:rsidR="00F627C1" w:rsidRPr="0007315E">
              <w:rPr>
                <w:rFonts w:asciiTheme="minorHAnsi" w:hAnsiTheme="minorHAnsi" w:cstheme="minorHAnsi"/>
                <w:sz w:val="16"/>
              </w:rPr>
              <w:t xml:space="preserve"> Island model (Note).</w:t>
            </w:r>
            <w:r w:rsidR="00F627C1" w:rsidRPr="0007315E">
              <w:rPr>
                <w:rFonts w:cstheme="minorHAnsi"/>
                <w:sz w:val="10"/>
                <w:szCs w:val="16"/>
              </w:rPr>
              <w:t xml:space="preserve"> </w:t>
            </w:r>
            <w:r w:rsidR="00E93968" w:rsidRPr="0007315E">
              <w:rPr>
                <w:rFonts w:asciiTheme="minorHAnsi" w:hAnsiTheme="minorHAnsi" w:cstheme="minorHAnsi"/>
                <w:sz w:val="16"/>
                <w:szCs w:val="16"/>
              </w:rPr>
              <w:t xml:space="preserve">2020. 4 s. </w:t>
            </w:r>
            <w:proofErr w:type="spellStart"/>
            <w:r w:rsidR="00C74DB5" w:rsidRPr="0007315E">
              <w:rPr>
                <w:rFonts w:asciiTheme="minorHAnsi" w:hAnsiTheme="minorHAnsi" w:cstheme="minorHAnsi"/>
                <w:bCs/>
                <w:caps/>
                <w:sz w:val="16"/>
                <w:szCs w:val="16"/>
                <w:shd w:val="clear" w:color="auto" w:fill="FFFFFF"/>
              </w:rPr>
              <w:t>ISSN</w:t>
            </w:r>
            <w:proofErr w:type="spellEnd"/>
            <w:r w:rsidR="00C74DB5" w:rsidRPr="0007315E">
              <w:rPr>
                <w:rFonts w:asciiTheme="minorHAnsi" w:hAnsiTheme="minorHAnsi" w:cstheme="minorHAnsi"/>
                <w:bCs/>
                <w:caps/>
                <w:sz w:val="16"/>
                <w:szCs w:val="16"/>
                <w:shd w:val="clear" w:color="auto" w:fill="FFFFFF"/>
              </w:rPr>
              <w:t xml:space="preserve"> 2076-9741/</w:t>
            </w:r>
            <w:proofErr w:type="spellStart"/>
            <w:r w:rsidR="00C74DB5" w:rsidRPr="0007315E">
              <w:rPr>
                <w:rFonts w:asciiTheme="minorHAnsi" w:hAnsiTheme="minorHAnsi" w:cstheme="minorHAnsi"/>
                <w:bCs/>
                <w:caps/>
                <w:sz w:val="16"/>
                <w:szCs w:val="16"/>
                <w:shd w:val="clear" w:color="auto" w:fill="FFFFFF"/>
              </w:rPr>
              <w:t>ONLINE</w:t>
            </w:r>
            <w:proofErr w:type="spellEnd"/>
            <w:r w:rsidR="00C74DB5" w:rsidRPr="0007315E">
              <w:rPr>
                <w:rFonts w:asciiTheme="minorHAnsi" w:hAnsiTheme="minorHAnsi" w:cstheme="minorHAnsi"/>
                <w:bCs/>
                <w:caps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="00C74DB5" w:rsidRPr="0007315E">
              <w:rPr>
                <w:rFonts w:asciiTheme="minorHAnsi" w:hAnsiTheme="minorHAnsi" w:cstheme="minorHAnsi"/>
                <w:bCs/>
                <w:caps/>
                <w:sz w:val="16"/>
                <w:szCs w:val="16"/>
                <w:shd w:val="clear" w:color="auto" w:fill="FFFFFF"/>
              </w:rPr>
              <w:t>ISSN</w:t>
            </w:r>
            <w:proofErr w:type="spellEnd"/>
            <w:r w:rsidR="00C74DB5" w:rsidRPr="0007315E">
              <w:rPr>
                <w:rFonts w:asciiTheme="minorHAnsi" w:hAnsiTheme="minorHAnsi" w:cstheme="minorHAnsi"/>
                <w:bCs/>
                <w:caps/>
                <w:sz w:val="16"/>
                <w:szCs w:val="16"/>
                <w:shd w:val="clear" w:color="auto" w:fill="FFFFFF"/>
              </w:rPr>
              <w:t xml:space="preserve"> 2222-386X/</w:t>
            </w:r>
            <w:proofErr w:type="spellStart"/>
            <w:r w:rsidR="00C74DB5" w:rsidRPr="0007315E">
              <w:rPr>
                <w:rFonts w:asciiTheme="minorHAnsi" w:hAnsiTheme="minorHAnsi" w:cstheme="minorHAnsi"/>
                <w:bCs/>
                <w:caps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="00E93968" w:rsidRPr="0007315E">
              <w:rPr>
                <w:rFonts w:asciiTheme="minorHAnsi" w:hAnsiTheme="minorHAnsi" w:cstheme="minorHAnsi"/>
                <w:sz w:val="16"/>
                <w:szCs w:val="16"/>
              </w:rPr>
              <w:t xml:space="preserve">  </w:t>
            </w:r>
            <w:r w:rsidR="00E93968" w:rsidRPr="0007315E">
              <w:rPr>
                <w:rFonts w:asciiTheme="minorHAnsi" w:eastAsia="SimSun" w:hAnsiTheme="minorHAnsi" w:cstheme="minorHAnsi"/>
                <w:sz w:val="14"/>
                <w:szCs w:val="14"/>
                <w:shd w:val="clear" w:color="auto" w:fill="FFFFFF"/>
              </w:rPr>
              <w:t> </w:t>
            </w:r>
          </w:p>
        </w:tc>
        <w:tc>
          <w:tcPr>
            <w:tcW w:w="312" w:type="dxa"/>
            <w:gridSpan w:val="2"/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7315E" w:rsidRPr="0007315E" w:rsidTr="00E1037F">
        <w:trPr>
          <w:gridAfter w:val="1"/>
          <w:wAfter w:w="7" w:type="dxa"/>
          <w:trHeight w:val="510"/>
        </w:trPr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E23D51" w:rsidRPr="0007315E" w:rsidRDefault="00E103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OCA7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. Rok vydania výstupu tvorivej činnosti /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Year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publication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</w:p>
        </w:tc>
        <w:tc>
          <w:tcPr>
            <w:tcW w:w="7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07315E" w:rsidRDefault="00E1037F" w:rsidP="00D5559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</w:pPr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r w:rsidR="00092CD9" w:rsidRPr="0007315E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2020</w:t>
            </w:r>
          </w:p>
        </w:tc>
        <w:tc>
          <w:tcPr>
            <w:tcW w:w="312" w:type="dxa"/>
            <w:gridSpan w:val="2"/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7315E" w:rsidRPr="0007315E" w:rsidTr="00E1037F">
        <w:trPr>
          <w:gridAfter w:val="1"/>
          <w:wAfter w:w="7" w:type="dxa"/>
          <w:trHeight w:val="660"/>
        </w:trPr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23D51" w:rsidRPr="0007315E" w:rsidRDefault="00F302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OCA8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ID záznamu v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CREPČ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alebo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CREUČ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CRPA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) or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CRAA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) </w:t>
              </w:r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7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07315E" w:rsidRDefault="009506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210825</w:t>
            </w:r>
          </w:p>
        </w:tc>
        <w:tc>
          <w:tcPr>
            <w:tcW w:w="312" w:type="dxa"/>
            <w:gridSpan w:val="2"/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7315E" w:rsidRPr="0007315E" w:rsidTr="00E1037F">
        <w:trPr>
          <w:gridAfter w:val="1"/>
          <w:wAfter w:w="7" w:type="dxa"/>
          <w:trHeight w:val="494"/>
        </w:trPr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23D51" w:rsidRPr="0007315E" w:rsidRDefault="00F302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OCA9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CREPČ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alebo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CREUČ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CRPA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or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CRAA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7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07315E" w:rsidRDefault="009506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95067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https://app.crepc.sk/?fn=detailBiblioFormChildC6CA1&amp;sid=4D550CDB8728D918FDB1BCD38F&amp;seo=CREP%C4%8C-detail-%C4%8Cl%C3%A1nok</w:t>
            </w:r>
          </w:p>
        </w:tc>
        <w:tc>
          <w:tcPr>
            <w:tcW w:w="312" w:type="dxa"/>
            <w:gridSpan w:val="2"/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7315E" w:rsidRPr="0007315E" w:rsidTr="00E1037F">
        <w:trPr>
          <w:gridAfter w:val="1"/>
          <w:wAfter w:w="7" w:type="dxa"/>
          <w:trHeight w:val="1065"/>
        </w:trPr>
        <w:tc>
          <w:tcPr>
            <w:tcW w:w="37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E23D51" w:rsidRPr="0007315E" w:rsidRDefault="00E103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Charakteristika výstupu, ktorý nie je registrovaný v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CREPČ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alebo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CREUČ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/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Characteristics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that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not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registered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CRPA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CRAA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23D51" w:rsidRPr="0007315E" w:rsidRDefault="00F302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OCA10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7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07315E" w:rsidRDefault="00C74DB5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</w:pPr>
            <w:r w:rsidRPr="0007315E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https://www.scienceopen.com/document?vid=7e2e53d9-e198-4ecc-a07b-e4d99fa8384b</w:t>
            </w:r>
          </w:p>
        </w:tc>
        <w:tc>
          <w:tcPr>
            <w:tcW w:w="312" w:type="dxa"/>
            <w:gridSpan w:val="2"/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7315E" w:rsidRPr="0007315E" w:rsidTr="00E1037F">
        <w:trPr>
          <w:gridAfter w:val="1"/>
          <w:wAfter w:w="7" w:type="dxa"/>
          <w:trHeight w:val="1515"/>
        </w:trPr>
        <w:tc>
          <w:tcPr>
            <w:tcW w:w="3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E23D51" w:rsidRPr="0007315E" w:rsidRDefault="00E103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OCA11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. Charakteristika výstupu vo formáte bibliografického záznamu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CREPČ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alebo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CREUČ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, ak výstup nie je vo verejne prístupnom registri alebo katalógu výstupov /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Characteristics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format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CRPA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CRAA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bibliographic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record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if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not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available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publicly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accessible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catalogue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7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07315E" w:rsidRDefault="00C74DB5" w:rsidP="008A22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07315E">
              <w:rPr>
                <w:rFonts w:cstheme="minorHAnsi"/>
                <w:sz w:val="16"/>
              </w:rPr>
              <w:t xml:space="preserve">Peter </w:t>
            </w:r>
            <w:proofErr w:type="spellStart"/>
            <w:r w:rsidRPr="0007315E">
              <w:rPr>
                <w:rFonts w:cstheme="minorHAnsi"/>
                <w:sz w:val="16"/>
              </w:rPr>
              <w:t>Gombita</w:t>
            </w:r>
            <w:proofErr w:type="spellEnd"/>
            <w:r w:rsidRPr="0007315E">
              <w:rPr>
                <w:rFonts w:cstheme="minorHAnsi"/>
                <w:sz w:val="16"/>
              </w:rPr>
              <w:t xml:space="preserve">, Michal </w:t>
            </w:r>
            <w:proofErr w:type="spellStart"/>
            <w:r w:rsidRPr="0007315E">
              <w:rPr>
                <w:rFonts w:cstheme="minorHAnsi"/>
                <w:sz w:val="16"/>
              </w:rPr>
              <w:t>Olah</w:t>
            </w:r>
            <w:proofErr w:type="spellEnd"/>
            <w:r w:rsidRPr="0007315E">
              <w:rPr>
                <w:rFonts w:cstheme="minorHAnsi"/>
                <w:sz w:val="16"/>
              </w:rPr>
              <w:t xml:space="preserve">, </w:t>
            </w:r>
            <w:proofErr w:type="spellStart"/>
            <w:r w:rsidRPr="0007315E">
              <w:rPr>
                <w:rFonts w:cstheme="minorHAnsi"/>
                <w:sz w:val="16"/>
              </w:rPr>
              <w:t>Robert</w:t>
            </w:r>
            <w:proofErr w:type="spellEnd"/>
            <w:r w:rsidRPr="0007315E">
              <w:rPr>
                <w:rFonts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cstheme="minorHAnsi"/>
                <w:sz w:val="16"/>
              </w:rPr>
              <w:t>Kovac</w:t>
            </w:r>
            <w:proofErr w:type="spellEnd"/>
            <w:r w:rsidRPr="0007315E">
              <w:rPr>
                <w:rFonts w:cstheme="minorHAnsi"/>
                <w:sz w:val="16"/>
              </w:rPr>
              <w:t xml:space="preserve">, Martin </w:t>
            </w:r>
            <w:proofErr w:type="spellStart"/>
            <w:r w:rsidRPr="0007315E">
              <w:rPr>
                <w:rFonts w:cstheme="minorHAnsi"/>
                <w:sz w:val="16"/>
              </w:rPr>
              <w:t>Jurasek</w:t>
            </w:r>
            <w:proofErr w:type="spellEnd"/>
            <w:r w:rsidRPr="0007315E">
              <w:rPr>
                <w:rFonts w:cstheme="minorHAnsi"/>
                <w:sz w:val="16"/>
              </w:rPr>
              <w:t xml:space="preserve">, Michaela </w:t>
            </w:r>
            <w:proofErr w:type="spellStart"/>
            <w:r w:rsidRPr="0007315E">
              <w:rPr>
                <w:rFonts w:cstheme="minorHAnsi"/>
                <w:sz w:val="16"/>
              </w:rPr>
              <w:t>Kosticova</w:t>
            </w:r>
            <w:proofErr w:type="spellEnd"/>
            <w:r w:rsidRPr="0007315E">
              <w:rPr>
                <w:rFonts w:cstheme="minorHAnsi"/>
                <w:sz w:val="16"/>
              </w:rPr>
              <w:t xml:space="preserve">, (Marta </w:t>
            </w:r>
            <w:proofErr w:type="spellStart"/>
            <w:r w:rsidRPr="0007315E">
              <w:rPr>
                <w:rFonts w:cstheme="minorHAnsi"/>
                <w:sz w:val="16"/>
              </w:rPr>
              <w:t>Taziarova</w:t>
            </w:r>
            <w:proofErr w:type="spellEnd"/>
            <w:r w:rsidRPr="0007315E">
              <w:rPr>
                <w:rFonts w:cstheme="minorHAnsi"/>
                <w:sz w:val="16"/>
              </w:rPr>
              <w:t xml:space="preserve">, Silvia </w:t>
            </w:r>
            <w:proofErr w:type="spellStart"/>
            <w:r w:rsidRPr="0007315E">
              <w:rPr>
                <w:rFonts w:cstheme="minorHAnsi"/>
                <w:sz w:val="16"/>
              </w:rPr>
              <w:t>Zabavova</w:t>
            </w:r>
            <w:proofErr w:type="spellEnd"/>
            <w:r w:rsidRPr="0007315E">
              <w:rPr>
                <w:rFonts w:cstheme="minorHAnsi"/>
                <w:sz w:val="16"/>
              </w:rPr>
              <w:t xml:space="preserve">, Eva </w:t>
            </w:r>
            <w:proofErr w:type="spellStart"/>
            <w:r w:rsidRPr="0007315E">
              <w:rPr>
                <w:rFonts w:cstheme="minorHAnsi"/>
                <w:sz w:val="16"/>
              </w:rPr>
              <w:t>Haluskova</w:t>
            </w:r>
            <w:proofErr w:type="spellEnd"/>
            <w:r w:rsidRPr="0007315E">
              <w:rPr>
                <w:rFonts w:cstheme="minorHAnsi"/>
                <w:sz w:val="16"/>
              </w:rPr>
              <w:t xml:space="preserve">, Maria </w:t>
            </w:r>
            <w:proofErr w:type="spellStart"/>
            <w:r w:rsidRPr="0007315E">
              <w:rPr>
                <w:rFonts w:cstheme="minorHAnsi"/>
                <w:sz w:val="16"/>
              </w:rPr>
              <w:t>Jackulikova</w:t>
            </w:r>
            <w:proofErr w:type="spellEnd"/>
            <w:r w:rsidRPr="0007315E">
              <w:rPr>
                <w:rFonts w:cstheme="minorHAnsi"/>
                <w:sz w:val="16"/>
              </w:rPr>
              <w:t xml:space="preserve">, Pavol Zemko, Monika </w:t>
            </w:r>
            <w:proofErr w:type="spellStart"/>
            <w:r w:rsidRPr="0007315E">
              <w:rPr>
                <w:rFonts w:cstheme="minorHAnsi"/>
                <w:sz w:val="16"/>
              </w:rPr>
              <w:t>Katunska</w:t>
            </w:r>
            <w:proofErr w:type="spellEnd"/>
            <w:r w:rsidRPr="0007315E">
              <w:rPr>
                <w:rFonts w:cstheme="minorHAnsi"/>
                <w:sz w:val="16"/>
              </w:rPr>
              <w:t xml:space="preserve">, Jana </w:t>
            </w:r>
            <w:proofErr w:type="spellStart"/>
            <w:r w:rsidRPr="0007315E">
              <w:rPr>
                <w:rFonts w:cstheme="minorHAnsi"/>
                <w:sz w:val="16"/>
              </w:rPr>
              <w:t>AdamcovaJ</w:t>
            </w:r>
            <w:proofErr w:type="spellEnd"/>
            <w:r w:rsidRPr="0007315E">
              <w:rPr>
                <w:rFonts w:cstheme="minorHAnsi"/>
                <w:sz w:val="16"/>
              </w:rPr>
              <w:t xml:space="preserve">, Jozef </w:t>
            </w:r>
            <w:proofErr w:type="spellStart"/>
            <w:r w:rsidRPr="0007315E">
              <w:rPr>
                <w:rFonts w:cstheme="minorHAnsi"/>
                <w:sz w:val="16"/>
              </w:rPr>
              <w:t>Bozik</w:t>
            </w:r>
            <w:proofErr w:type="spellEnd"/>
            <w:r w:rsidRPr="0007315E">
              <w:rPr>
                <w:rFonts w:cstheme="minorHAnsi"/>
                <w:sz w:val="16"/>
              </w:rPr>
              <w:t xml:space="preserve">, Ivan </w:t>
            </w:r>
            <w:proofErr w:type="spellStart"/>
            <w:r w:rsidRPr="0007315E">
              <w:rPr>
                <w:rFonts w:cstheme="minorHAnsi"/>
                <w:sz w:val="16"/>
              </w:rPr>
              <w:t>Rac</w:t>
            </w:r>
            <w:proofErr w:type="spellEnd"/>
            <w:r w:rsidRPr="0007315E">
              <w:rPr>
                <w:rFonts w:cstheme="minorHAnsi"/>
                <w:sz w:val="16"/>
              </w:rPr>
              <w:t xml:space="preserve">, </w:t>
            </w:r>
            <w:proofErr w:type="spellStart"/>
            <w:r w:rsidRPr="0007315E">
              <w:rPr>
                <w:rFonts w:cstheme="minorHAnsi"/>
                <w:sz w:val="16"/>
              </w:rPr>
              <w:t>Katarina</w:t>
            </w:r>
            <w:proofErr w:type="spellEnd"/>
            <w:r w:rsidRPr="0007315E">
              <w:rPr>
                <w:rFonts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cstheme="minorHAnsi"/>
                <w:sz w:val="16"/>
              </w:rPr>
              <w:t>Bundzelova</w:t>
            </w:r>
            <w:proofErr w:type="spellEnd"/>
            <w:r w:rsidRPr="0007315E">
              <w:rPr>
                <w:rFonts w:cstheme="minorHAnsi"/>
                <w:sz w:val="16"/>
              </w:rPr>
              <w:t xml:space="preserve">, Anna </w:t>
            </w:r>
            <w:proofErr w:type="spellStart"/>
            <w:r w:rsidRPr="0007315E">
              <w:rPr>
                <w:rFonts w:cstheme="minorHAnsi"/>
                <w:sz w:val="16"/>
              </w:rPr>
              <w:t>Pavlovicova</w:t>
            </w:r>
            <w:proofErr w:type="spellEnd"/>
            <w:r w:rsidRPr="0007315E">
              <w:rPr>
                <w:rFonts w:cstheme="minorHAnsi"/>
                <w:sz w:val="16"/>
              </w:rPr>
              <w:t xml:space="preserve">, </w:t>
            </w:r>
            <w:proofErr w:type="spellStart"/>
            <w:r w:rsidRPr="0007315E">
              <w:rPr>
                <w:rFonts w:cstheme="minorHAnsi"/>
                <w:sz w:val="16"/>
              </w:rPr>
              <w:t>Wladimierz</w:t>
            </w:r>
            <w:proofErr w:type="spellEnd"/>
            <w:r w:rsidRPr="0007315E">
              <w:rPr>
                <w:rFonts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cstheme="minorHAnsi"/>
                <w:sz w:val="16"/>
              </w:rPr>
              <w:t>Maszlak</w:t>
            </w:r>
            <w:proofErr w:type="spellEnd"/>
            <w:r w:rsidRPr="0007315E">
              <w:rPr>
                <w:rFonts w:cstheme="minorHAnsi"/>
                <w:sz w:val="16"/>
              </w:rPr>
              <w:t xml:space="preserve">, </w:t>
            </w:r>
            <w:proofErr w:type="spellStart"/>
            <w:r w:rsidRPr="0007315E">
              <w:rPr>
                <w:rFonts w:cstheme="minorHAnsi"/>
                <w:sz w:val="16"/>
              </w:rPr>
              <w:t>David</w:t>
            </w:r>
            <w:proofErr w:type="spellEnd"/>
            <w:r w:rsidRPr="0007315E">
              <w:rPr>
                <w:rFonts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cstheme="minorHAnsi"/>
                <w:sz w:val="16"/>
              </w:rPr>
              <w:t>Tonzar</w:t>
            </w:r>
            <w:proofErr w:type="spellEnd"/>
            <w:r w:rsidRPr="0007315E">
              <w:rPr>
                <w:rFonts w:cstheme="minorHAnsi"/>
                <w:sz w:val="16"/>
              </w:rPr>
              <w:t>.</w:t>
            </w:r>
            <w:r w:rsidRPr="0007315E">
              <w:rPr>
                <w:rFonts w:cstheme="minorHAnsi"/>
                <w:sz w:val="16"/>
                <w:szCs w:val="16"/>
              </w:rPr>
              <w:t xml:space="preserve"> </w:t>
            </w:r>
            <w:r w:rsidRPr="0007315E">
              <w:rPr>
                <w:rFonts w:cstheme="minorHAnsi"/>
                <w:sz w:val="16"/>
              </w:rPr>
              <w:t xml:space="preserve">Senior </w:t>
            </w:r>
            <w:proofErr w:type="spellStart"/>
            <w:r w:rsidRPr="0007315E">
              <w:rPr>
                <w:rFonts w:cstheme="minorHAnsi"/>
                <w:sz w:val="16"/>
              </w:rPr>
              <w:t>Homeless</w:t>
            </w:r>
            <w:proofErr w:type="spellEnd"/>
            <w:r w:rsidRPr="0007315E">
              <w:rPr>
                <w:rFonts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cstheme="minorHAnsi"/>
                <w:sz w:val="16"/>
              </w:rPr>
              <w:t>Population</w:t>
            </w:r>
            <w:proofErr w:type="spellEnd"/>
            <w:r w:rsidRPr="0007315E">
              <w:rPr>
                <w:rFonts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cstheme="minorHAnsi"/>
                <w:sz w:val="16"/>
              </w:rPr>
              <w:t>was</w:t>
            </w:r>
            <w:proofErr w:type="spellEnd"/>
            <w:r w:rsidRPr="0007315E">
              <w:rPr>
                <w:rFonts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cstheme="minorHAnsi"/>
                <w:sz w:val="16"/>
              </w:rPr>
              <w:t>Covid-19</w:t>
            </w:r>
            <w:proofErr w:type="spellEnd"/>
            <w:r w:rsidRPr="0007315E">
              <w:rPr>
                <w:rFonts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cstheme="minorHAnsi"/>
                <w:sz w:val="16"/>
              </w:rPr>
              <w:t>Free</w:t>
            </w:r>
            <w:proofErr w:type="spellEnd"/>
            <w:r w:rsidRPr="0007315E">
              <w:rPr>
                <w:rFonts w:cstheme="minorHAnsi"/>
                <w:sz w:val="16"/>
              </w:rPr>
              <w:t xml:space="preserve"> in 3 </w:t>
            </w:r>
            <w:proofErr w:type="spellStart"/>
            <w:r w:rsidRPr="0007315E">
              <w:rPr>
                <w:rFonts w:cstheme="minorHAnsi"/>
                <w:sz w:val="16"/>
              </w:rPr>
              <w:t>shelter</w:t>
            </w:r>
            <w:proofErr w:type="spellEnd"/>
            <w:r w:rsidRPr="0007315E">
              <w:rPr>
                <w:rFonts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cstheme="minorHAnsi"/>
                <w:sz w:val="16"/>
              </w:rPr>
              <w:t>communities</w:t>
            </w:r>
            <w:proofErr w:type="spellEnd"/>
            <w:r w:rsidRPr="0007315E">
              <w:rPr>
                <w:rFonts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cstheme="minorHAnsi"/>
                <w:sz w:val="16"/>
              </w:rPr>
              <w:t>after</w:t>
            </w:r>
            <w:proofErr w:type="spellEnd"/>
            <w:r w:rsidRPr="0007315E">
              <w:rPr>
                <w:rFonts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cstheme="minorHAnsi"/>
                <w:sz w:val="16"/>
              </w:rPr>
              <w:t>adapting</w:t>
            </w:r>
            <w:proofErr w:type="spellEnd"/>
            <w:r w:rsidRPr="0007315E">
              <w:rPr>
                <w:rFonts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cstheme="minorHAnsi"/>
                <w:sz w:val="16"/>
              </w:rPr>
              <w:t>the</w:t>
            </w:r>
            <w:proofErr w:type="spellEnd"/>
            <w:r w:rsidRPr="0007315E">
              <w:rPr>
                <w:rFonts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cstheme="minorHAnsi"/>
                <w:sz w:val="16"/>
              </w:rPr>
              <w:t>Life</w:t>
            </w:r>
            <w:proofErr w:type="spellEnd"/>
            <w:r w:rsidRPr="0007315E">
              <w:rPr>
                <w:rFonts w:cstheme="minorHAnsi"/>
                <w:sz w:val="16"/>
              </w:rPr>
              <w:t xml:space="preserve"> Island model (Note).</w:t>
            </w:r>
            <w:r w:rsidRPr="0007315E">
              <w:rPr>
                <w:rFonts w:cstheme="minorHAnsi"/>
                <w:sz w:val="10"/>
                <w:szCs w:val="16"/>
              </w:rPr>
              <w:t xml:space="preserve"> </w:t>
            </w:r>
            <w:r w:rsidRPr="0007315E">
              <w:rPr>
                <w:rFonts w:cstheme="minorHAnsi"/>
                <w:sz w:val="16"/>
                <w:szCs w:val="16"/>
              </w:rPr>
              <w:t xml:space="preserve">2020. 4 s. </w:t>
            </w:r>
            <w:proofErr w:type="spellStart"/>
            <w:r w:rsidRPr="0007315E">
              <w:rPr>
                <w:rFonts w:cstheme="minorHAnsi"/>
                <w:bCs/>
                <w:caps/>
                <w:sz w:val="16"/>
                <w:szCs w:val="16"/>
                <w:shd w:val="clear" w:color="auto" w:fill="FFFFFF"/>
              </w:rPr>
              <w:t>ISSN</w:t>
            </w:r>
            <w:proofErr w:type="spellEnd"/>
            <w:r w:rsidRPr="0007315E">
              <w:rPr>
                <w:rFonts w:cstheme="minorHAnsi"/>
                <w:bCs/>
                <w:caps/>
                <w:sz w:val="16"/>
                <w:szCs w:val="16"/>
                <w:shd w:val="clear" w:color="auto" w:fill="FFFFFF"/>
              </w:rPr>
              <w:t xml:space="preserve"> 2076-9741/</w:t>
            </w:r>
            <w:proofErr w:type="spellStart"/>
            <w:r w:rsidRPr="0007315E">
              <w:rPr>
                <w:rFonts w:cstheme="minorHAnsi"/>
                <w:bCs/>
                <w:caps/>
                <w:sz w:val="16"/>
                <w:szCs w:val="16"/>
                <w:shd w:val="clear" w:color="auto" w:fill="FFFFFF"/>
              </w:rPr>
              <w:t>ONLINE</w:t>
            </w:r>
            <w:proofErr w:type="spellEnd"/>
            <w:r w:rsidRPr="0007315E">
              <w:rPr>
                <w:rFonts w:cstheme="minorHAnsi"/>
                <w:bCs/>
                <w:caps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07315E">
              <w:rPr>
                <w:rFonts w:cstheme="minorHAnsi"/>
                <w:bCs/>
                <w:caps/>
                <w:sz w:val="16"/>
                <w:szCs w:val="16"/>
                <w:shd w:val="clear" w:color="auto" w:fill="FFFFFF"/>
              </w:rPr>
              <w:t>ISSN</w:t>
            </w:r>
            <w:proofErr w:type="spellEnd"/>
            <w:r w:rsidRPr="0007315E">
              <w:rPr>
                <w:rFonts w:cstheme="minorHAnsi"/>
                <w:bCs/>
                <w:caps/>
                <w:sz w:val="16"/>
                <w:szCs w:val="16"/>
                <w:shd w:val="clear" w:color="auto" w:fill="FFFFFF"/>
              </w:rPr>
              <w:t xml:space="preserve"> 2222-386X/</w:t>
            </w:r>
            <w:proofErr w:type="spellStart"/>
            <w:r w:rsidRPr="0007315E">
              <w:rPr>
                <w:rFonts w:cstheme="minorHAnsi"/>
                <w:bCs/>
                <w:caps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="007C34BF">
              <w:rPr>
                <w:rFonts w:cstheme="minorHAnsi"/>
                <w:bCs/>
                <w:caps/>
                <w:sz w:val="16"/>
                <w:szCs w:val="16"/>
                <w:shd w:val="clear" w:color="auto" w:fill="FFFFFF"/>
              </w:rPr>
              <w:t>.</w:t>
            </w:r>
            <w:r w:rsidRPr="0007315E">
              <w:rPr>
                <w:rFonts w:cstheme="minorHAnsi"/>
                <w:sz w:val="16"/>
                <w:szCs w:val="16"/>
              </w:rPr>
              <w:t xml:space="preserve">  </w:t>
            </w:r>
            <w:r w:rsidRPr="0007315E">
              <w:rPr>
                <w:rFonts w:eastAsia="SimSun" w:cstheme="minorHAnsi"/>
                <w:sz w:val="14"/>
                <w:szCs w:val="14"/>
                <w:shd w:val="clear" w:color="auto" w:fill="FFFFFF"/>
              </w:rPr>
              <w:t> </w:t>
            </w:r>
          </w:p>
        </w:tc>
        <w:tc>
          <w:tcPr>
            <w:tcW w:w="312" w:type="dxa"/>
            <w:gridSpan w:val="2"/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7315E" w:rsidRPr="0007315E" w:rsidTr="00E1037F">
        <w:trPr>
          <w:gridAfter w:val="1"/>
          <w:wAfter w:w="7" w:type="dxa"/>
          <w:trHeight w:val="1290"/>
        </w:trPr>
        <w:tc>
          <w:tcPr>
            <w:tcW w:w="3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23D51" w:rsidRPr="0007315E" w:rsidRDefault="00F302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Typ výstupu (ak nie je výstup registrovaný v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CREPČ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alebo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CREUČ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) / Type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CRPA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or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CRAA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)</w:t>
              </w:r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Výber zo 67 možností (pozri Vysvetlivky k položke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OCA12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) /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see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for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OCA12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). </w:t>
              </w:r>
            </w:hyperlink>
          </w:p>
        </w:tc>
        <w:tc>
          <w:tcPr>
            <w:tcW w:w="7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2CD9" w:rsidRPr="0007315E" w:rsidRDefault="008A22CD" w:rsidP="00092CD9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 w:rsidRPr="0007315E">
              <w:rPr>
                <w:sz w:val="16"/>
                <w:szCs w:val="16"/>
              </w:rPr>
              <w:t>Článok v </w:t>
            </w:r>
            <w:proofErr w:type="spellStart"/>
            <w:r w:rsidRPr="0007315E">
              <w:rPr>
                <w:sz w:val="16"/>
                <w:szCs w:val="16"/>
              </w:rPr>
              <w:t>karentovanom</w:t>
            </w:r>
            <w:proofErr w:type="spellEnd"/>
            <w:r w:rsidRPr="0007315E">
              <w:rPr>
                <w:sz w:val="16"/>
                <w:szCs w:val="16"/>
              </w:rPr>
              <w:t xml:space="preserve"> časopise</w:t>
            </w:r>
            <w:r w:rsidR="00092CD9" w:rsidRPr="0007315E">
              <w:rPr>
                <w:sz w:val="16"/>
                <w:szCs w:val="16"/>
              </w:rPr>
              <w:t xml:space="preserve">/ </w:t>
            </w:r>
            <w:proofErr w:type="spellStart"/>
            <w:r w:rsidRPr="0007315E">
              <w:rPr>
                <w:sz w:val="16"/>
                <w:szCs w:val="16"/>
              </w:rPr>
              <w:t>Issue</w:t>
            </w:r>
            <w:proofErr w:type="spellEnd"/>
            <w:r w:rsidRPr="0007315E">
              <w:rPr>
                <w:sz w:val="16"/>
                <w:szCs w:val="16"/>
              </w:rPr>
              <w:t xml:space="preserve"> in </w:t>
            </w:r>
            <w:proofErr w:type="spellStart"/>
            <w:r w:rsidRPr="0007315E">
              <w:rPr>
                <w:sz w:val="16"/>
                <w:szCs w:val="16"/>
              </w:rPr>
              <w:t>current</w:t>
            </w:r>
            <w:proofErr w:type="spellEnd"/>
            <w:r w:rsidRPr="0007315E">
              <w:rPr>
                <w:sz w:val="16"/>
                <w:szCs w:val="16"/>
              </w:rPr>
              <w:t xml:space="preserve"> </w:t>
            </w:r>
            <w:proofErr w:type="spellStart"/>
            <w:r w:rsidRPr="0007315E">
              <w:rPr>
                <w:sz w:val="16"/>
                <w:szCs w:val="16"/>
              </w:rPr>
              <w:t>journal</w:t>
            </w:r>
            <w:proofErr w:type="spellEnd"/>
            <w:r w:rsidR="00092CD9" w:rsidRPr="0007315E">
              <w:rPr>
                <w:sz w:val="16"/>
                <w:szCs w:val="16"/>
              </w:rPr>
              <w:t xml:space="preserve"> </w:t>
            </w:r>
          </w:p>
          <w:p w:rsidR="00E23D51" w:rsidRPr="0007315E" w:rsidRDefault="00E23D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7315E" w:rsidRPr="0007315E" w:rsidTr="00E1037F">
        <w:trPr>
          <w:gridAfter w:val="1"/>
          <w:wAfter w:w="7" w:type="dxa"/>
          <w:trHeight w:val="1110"/>
        </w:trPr>
        <w:tc>
          <w:tcPr>
            <w:tcW w:w="3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E23D51" w:rsidRPr="0007315E" w:rsidRDefault="00E103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OCA13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Hyperlink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Hyperlink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webpage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where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available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full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text,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documentation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etc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7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07315E" w:rsidRDefault="00F3028C">
            <w:pPr>
              <w:spacing w:after="0" w:line="240" w:lineRule="auto"/>
              <w:rPr>
                <w:lang w:val="en-US" w:eastAsia="sk-SK"/>
              </w:rPr>
            </w:pPr>
            <w:hyperlink r:id="rId20" w:history="1">
              <w:r w:rsidR="00F627C1" w:rsidRPr="0007315E">
                <w:rPr>
                  <w:rStyle w:val="Hypertextovprepojenie"/>
                  <w:color w:val="auto"/>
                  <w:sz w:val="16"/>
                  <w:u w:val="none"/>
                  <w:lang w:val="en-US" w:eastAsia="sk-SK"/>
                </w:rPr>
                <w:t>https://clinicalsocialwork.eu/wp-content/uploads/2020/09/05_Gombita.pdf</w:t>
              </w:r>
            </w:hyperlink>
            <w:r w:rsidR="00F627C1" w:rsidRPr="0007315E">
              <w:rPr>
                <w:sz w:val="16"/>
                <w:lang w:val="en-US" w:eastAsia="sk-SK"/>
              </w:rPr>
              <w:t xml:space="preserve"> </w:t>
            </w:r>
          </w:p>
        </w:tc>
        <w:tc>
          <w:tcPr>
            <w:tcW w:w="312" w:type="dxa"/>
            <w:gridSpan w:val="2"/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7315E" w:rsidRPr="0007315E" w:rsidTr="00E1037F">
        <w:trPr>
          <w:gridAfter w:val="1"/>
          <w:wAfter w:w="7" w:type="dxa"/>
          <w:trHeight w:val="765"/>
        </w:trPr>
        <w:tc>
          <w:tcPr>
            <w:tcW w:w="3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E23D51" w:rsidRPr="0007315E" w:rsidRDefault="00E103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OCA14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. Charakteristika autorského vkladu /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Characteristics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author's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7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07315E" w:rsidRDefault="00E1037F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07315E">
              <w:rPr>
                <w:rFonts w:ascii="Calibri" w:hAnsi="Calibri" w:cs="Calibri"/>
                <w:sz w:val="16"/>
                <w:szCs w:val="16"/>
                <w:lang w:val="en-US"/>
              </w:rPr>
              <w:t>podiel</w:t>
            </w:r>
            <w:proofErr w:type="spellEnd"/>
            <w:r w:rsidRPr="0007315E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7315E">
              <w:rPr>
                <w:rFonts w:ascii="Calibri" w:hAnsi="Calibri" w:cs="Calibri"/>
                <w:sz w:val="16"/>
                <w:szCs w:val="16"/>
                <w:lang w:val="en-US"/>
              </w:rPr>
              <w:t>autora</w:t>
            </w:r>
            <w:proofErr w:type="spellEnd"/>
            <w:r w:rsidRPr="0007315E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 </w:t>
            </w:r>
            <w:proofErr w:type="spellStart"/>
            <w:r w:rsidR="00F907A9" w:rsidRPr="0007315E">
              <w:rPr>
                <w:rFonts w:ascii="Calibri" w:hAnsi="Calibri" w:cs="Calibri"/>
                <w:sz w:val="16"/>
                <w:szCs w:val="16"/>
                <w:lang w:val="en-US"/>
              </w:rPr>
              <w:t>Oláh</w:t>
            </w:r>
            <w:proofErr w:type="spellEnd"/>
            <w:r w:rsidR="00F907A9" w:rsidRPr="0007315E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r w:rsidR="00803227">
              <w:rPr>
                <w:rFonts w:ascii="Calibri" w:hAnsi="Calibri" w:cs="Calibri"/>
                <w:sz w:val="16"/>
                <w:szCs w:val="16"/>
                <w:lang w:val="en-US"/>
              </w:rPr>
              <w:t>20</w:t>
            </w:r>
            <w:r w:rsidRPr="0007315E">
              <w:rPr>
                <w:rFonts w:ascii="Calibri" w:hAnsi="Calibri" w:cs="Calibri"/>
                <w:sz w:val="16"/>
                <w:szCs w:val="16"/>
                <w:lang w:val="en-US"/>
              </w:rPr>
              <w:t xml:space="preserve">% / </w:t>
            </w:r>
            <w:r w:rsidRPr="0007315E">
              <w:rPr>
                <w:rFonts w:asciiTheme="minorHAnsi" w:hAnsiTheme="minorHAnsi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 w:rsidRPr="0007315E">
              <w:rPr>
                <w:rFonts w:asciiTheme="minorHAnsi" w:hAnsiTheme="minorHAnsi"/>
                <w:sz w:val="16"/>
                <w:szCs w:val="16"/>
                <w:shd w:val="clear" w:color="auto" w:fill="F8F9FA"/>
              </w:rPr>
              <w:t xml:space="preserve"> </w:t>
            </w:r>
            <w:r w:rsidR="00D55593" w:rsidRPr="0007315E">
              <w:rPr>
                <w:rFonts w:asciiTheme="minorHAnsi" w:hAnsiTheme="minorHAnsi"/>
                <w:sz w:val="16"/>
                <w:szCs w:val="16"/>
                <w:shd w:val="clear" w:color="auto" w:fill="F8F9FA"/>
              </w:rPr>
              <w:t>Oláh</w:t>
            </w:r>
            <w:r w:rsidR="00F907A9" w:rsidRPr="0007315E">
              <w:rPr>
                <w:rFonts w:asciiTheme="minorHAnsi" w:hAnsiTheme="minorHAnsi"/>
                <w:sz w:val="16"/>
                <w:szCs w:val="16"/>
                <w:shd w:val="clear" w:color="auto" w:fill="F8F9FA"/>
              </w:rPr>
              <w:t xml:space="preserve"> </w:t>
            </w:r>
            <w:r w:rsidR="00803227">
              <w:rPr>
                <w:rFonts w:asciiTheme="minorHAnsi" w:hAnsiTheme="minorHAnsi"/>
                <w:sz w:val="16"/>
                <w:szCs w:val="16"/>
                <w:shd w:val="clear" w:color="auto" w:fill="F8F9FA"/>
              </w:rPr>
              <w:t>20</w:t>
            </w:r>
            <w:r w:rsidRPr="0007315E">
              <w:rPr>
                <w:rFonts w:asciiTheme="minorHAnsi" w:hAnsiTheme="minorHAnsi"/>
                <w:sz w:val="16"/>
                <w:szCs w:val="16"/>
                <w:shd w:val="clear" w:color="auto" w:fill="F8F9FA"/>
              </w:rPr>
              <w:t>%</w:t>
            </w:r>
            <w:r w:rsidR="00E93968" w:rsidRPr="0007315E">
              <w:rPr>
                <w:rFonts w:asciiTheme="minorHAnsi" w:hAnsiTheme="minorHAnsi"/>
                <w:sz w:val="16"/>
                <w:szCs w:val="16"/>
                <w:shd w:val="clear" w:color="auto" w:fill="F8F9FA"/>
              </w:rPr>
              <w:t xml:space="preserve"> </w:t>
            </w:r>
          </w:p>
          <w:p w:rsidR="00E23D51" w:rsidRPr="0007315E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7315E" w:rsidRPr="0007315E" w:rsidTr="00E1037F">
        <w:trPr>
          <w:gridAfter w:val="1"/>
          <w:wAfter w:w="7" w:type="dxa"/>
          <w:trHeight w:val="2310"/>
        </w:trPr>
        <w:tc>
          <w:tcPr>
            <w:tcW w:w="3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E23D51" w:rsidRPr="0007315E" w:rsidRDefault="00F302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OCA15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Anotácia výstupu s kontextovými informáciami týkajúcimi sa opisu tvorivého procesu a obsahu tvorivej činnosti a pod. /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up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in Slovak</w:t>
              </w:r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up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79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Default="00C74DB5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07315E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Ako príklad </w:t>
            </w:r>
            <w:proofErr w:type="spellStart"/>
            <w:r w:rsidRPr="0007315E">
              <w:rPr>
                <w:rFonts w:eastAsia="Times New Roman" w:cstheme="minorHAnsi"/>
                <w:sz w:val="16"/>
                <w:szCs w:val="16"/>
                <w:lang w:eastAsia="sk-SK"/>
              </w:rPr>
              <w:t>Covid-19</w:t>
            </w:r>
            <w:proofErr w:type="spellEnd"/>
            <w:r w:rsidRPr="0007315E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voľných skupín seniorov - klientov sociálnej práce v troch </w:t>
            </w:r>
            <w:proofErr w:type="spellStart"/>
            <w:r w:rsidRPr="0007315E">
              <w:rPr>
                <w:rFonts w:eastAsia="Times New Roman" w:cstheme="minorHAnsi"/>
                <w:sz w:val="16"/>
                <w:szCs w:val="16"/>
                <w:lang w:eastAsia="sk-SK"/>
              </w:rPr>
              <w:t>polomestských</w:t>
            </w:r>
            <w:proofErr w:type="spellEnd"/>
            <w:r w:rsidRPr="0007315E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prostrediach v stredovýchodnej Európe. Počas hlavného vrcholu pandémie zostali všetci klienti bez </w:t>
            </w:r>
            <w:proofErr w:type="spellStart"/>
            <w:r w:rsidRPr="0007315E">
              <w:rPr>
                <w:rFonts w:eastAsia="Times New Roman" w:cstheme="minorHAnsi"/>
                <w:sz w:val="16"/>
                <w:szCs w:val="16"/>
                <w:lang w:eastAsia="sk-SK"/>
              </w:rPr>
              <w:t>Covid-19</w:t>
            </w:r>
            <w:proofErr w:type="spellEnd"/>
            <w:r w:rsidRPr="0007315E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vďaka politike ostrova Island charakterizovanej vlastnou karanténou, vďaka motivačnej a sociálnej politike, ako aj počiatočnému testovaniu.</w:t>
            </w:r>
          </w:p>
          <w:p w:rsidR="004F6E2C" w:rsidRDefault="004F6E2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  <w:p w:rsidR="004F6E2C" w:rsidRPr="0007315E" w:rsidRDefault="004F6E2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As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an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example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Covid-19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free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groups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of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elderly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social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work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clients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three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semi-urban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settings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Central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Eastern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Europe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During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main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peak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of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pandemic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all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clients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remained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Covid-19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free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due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an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Icelandic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policy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characterized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self-quarantine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due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incentive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social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policies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as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well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as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initial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testing</w:t>
            </w:r>
            <w:proofErr w:type="spellEnd"/>
            <w:r w:rsidRPr="004F6E2C">
              <w:rPr>
                <w:rFonts w:eastAsia="Times New Roman" w:cstheme="minorHAnsi"/>
                <w:sz w:val="16"/>
                <w:szCs w:val="16"/>
                <w:lang w:eastAsia="sk-SK"/>
              </w:rPr>
              <w:t>.</w:t>
            </w:r>
          </w:p>
          <w:p w:rsidR="00E23D51" w:rsidRPr="0007315E" w:rsidRDefault="00E23D51">
            <w:pPr>
              <w:spacing w:after="0" w:line="240" w:lineRule="auto"/>
              <w:rPr>
                <w:rFonts w:eastAsia="Times New Roman" w:cstheme="minorHAnsi"/>
                <w:sz w:val="12"/>
                <w:szCs w:val="16"/>
                <w:lang w:eastAsia="sk-SK"/>
              </w:rPr>
            </w:pPr>
          </w:p>
          <w:p w:rsidR="00E23D51" w:rsidRPr="0007315E" w:rsidRDefault="00E23D51">
            <w:pPr>
              <w:spacing w:after="0" w:line="240" w:lineRule="auto"/>
              <w:rPr>
                <w:rFonts w:eastAsia="Times New Roman" w:cstheme="minorHAnsi"/>
                <w:sz w:val="12"/>
                <w:szCs w:val="16"/>
                <w:lang w:eastAsia="sk-SK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7315E" w:rsidRPr="0007315E" w:rsidTr="00E1037F">
        <w:trPr>
          <w:gridAfter w:val="1"/>
          <w:wAfter w:w="7" w:type="dxa"/>
          <w:trHeight w:val="915"/>
        </w:trPr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E23D51" w:rsidRPr="0007315E" w:rsidRDefault="00F3028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2" w:anchor="'poznamky_explanatory notes'!A1" w:history="1"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OCA16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Anotácia výstupu v anglickom jazyku /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E1037F" w:rsidRPr="0007315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up</w:t>
              </w:r>
              <w:proofErr w:type="spellEnd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1037F" w:rsidRPr="0007315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79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07315E" w:rsidRDefault="00271844" w:rsidP="00200AF9">
            <w:pPr>
              <w:pStyle w:val="PredformtovanHTML"/>
              <w:shd w:val="clear" w:color="auto" w:fill="F8F9FA"/>
              <w:rPr>
                <w:rFonts w:asciiTheme="minorHAnsi" w:eastAsia="SimSun" w:hAnsiTheme="minorHAnsi" w:cstheme="minorHAnsi"/>
                <w:sz w:val="12"/>
                <w:szCs w:val="16"/>
              </w:rPr>
            </w:pP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An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example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of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Covid-19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free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groups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of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seniors-elderly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social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work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clients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in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three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semi-urban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environments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in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Central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Eastern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Europe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is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presented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.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During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the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major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peak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of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the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pandemics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,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all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clients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remained</w:t>
            </w:r>
            <w:proofErr w:type="spellEnd"/>
            <w:r w:rsidR="00C74DB5"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="00C74DB5" w:rsidRPr="0007315E">
              <w:rPr>
                <w:rFonts w:asciiTheme="minorHAnsi" w:hAnsiTheme="minorHAnsi" w:cstheme="minorHAnsi"/>
                <w:sz w:val="16"/>
              </w:rPr>
              <w:t>Covid-19</w:t>
            </w:r>
            <w:proofErr w:type="spellEnd"/>
            <w:r w:rsidR="00C74DB5"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="00C74DB5" w:rsidRPr="0007315E">
              <w:rPr>
                <w:rFonts w:asciiTheme="minorHAnsi" w:hAnsiTheme="minorHAnsi" w:cstheme="minorHAnsi"/>
                <w:sz w:val="16"/>
              </w:rPr>
              <w:t>free</w:t>
            </w:r>
            <w:proofErr w:type="spellEnd"/>
            <w:r w:rsidR="00C74DB5"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="00C74DB5" w:rsidRPr="0007315E">
              <w:rPr>
                <w:rFonts w:asciiTheme="minorHAnsi" w:hAnsiTheme="minorHAnsi" w:cstheme="minorHAnsi"/>
                <w:sz w:val="16"/>
              </w:rPr>
              <w:t>due</w:t>
            </w:r>
            <w:proofErr w:type="spellEnd"/>
            <w:r w:rsidR="00C74DB5" w:rsidRPr="0007315E">
              <w:rPr>
                <w:rFonts w:asciiTheme="minorHAnsi" w:hAnsiTheme="minorHAnsi" w:cstheme="minorHAnsi"/>
                <w:sz w:val="16"/>
              </w:rPr>
              <w:t xml:space="preserve"> to </w:t>
            </w:r>
            <w:proofErr w:type="spellStart"/>
            <w:r w:rsidR="00C74DB5" w:rsidRPr="0007315E">
              <w:rPr>
                <w:rFonts w:asciiTheme="minorHAnsi" w:hAnsiTheme="minorHAnsi" w:cstheme="minorHAnsi"/>
                <w:sz w:val="16"/>
              </w:rPr>
              <w:t>the</w:t>
            </w:r>
            <w:proofErr w:type="spellEnd"/>
            <w:r w:rsidR="00C74DB5"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="00C74DB5" w:rsidRPr="0007315E">
              <w:rPr>
                <w:rFonts w:asciiTheme="minorHAnsi" w:hAnsiTheme="minorHAnsi" w:cstheme="minorHAnsi"/>
                <w:sz w:val="16"/>
              </w:rPr>
              <w:t>life</w:t>
            </w:r>
            <w:proofErr w:type="spellEnd"/>
            <w:r w:rsidR="00C74DB5" w:rsidRPr="0007315E">
              <w:rPr>
                <w:rFonts w:asciiTheme="minorHAnsi" w:hAnsiTheme="minorHAnsi" w:cstheme="minorHAnsi"/>
                <w:sz w:val="16"/>
              </w:rPr>
              <w:t xml:space="preserve"> I</w:t>
            </w:r>
            <w:r w:rsidRPr="0007315E">
              <w:rPr>
                <w:rFonts w:asciiTheme="minorHAnsi" w:hAnsiTheme="minorHAnsi" w:cstheme="minorHAnsi"/>
                <w:sz w:val="16"/>
              </w:rPr>
              <w:t xml:space="preserve">sland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policy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characterized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by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semi-quarantine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,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due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to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incentive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and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social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policies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as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well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as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initial</w:t>
            </w:r>
            <w:proofErr w:type="spellEnd"/>
            <w:r w:rsidRPr="0007315E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07315E">
              <w:rPr>
                <w:rFonts w:asciiTheme="minorHAnsi" w:hAnsiTheme="minorHAnsi" w:cstheme="minorHAnsi"/>
                <w:sz w:val="16"/>
              </w:rPr>
              <w:t>testing</w:t>
            </w:r>
            <w:proofErr w:type="spellEnd"/>
            <w:r w:rsidR="00C74DB5" w:rsidRPr="0007315E">
              <w:rPr>
                <w:rFonts w:asciiTheme="minorHAnsi" w:hAnsiTheme="minorHAnsi" w:cstheme="minorHAnsi"/>
                <w:sz w:val="16"/>
              </w:rPr>
              <w:t>.</w:t>
            </w:r>
          </w:p>
        </w:tc>
        <w:tc>
          <w:tcPr>
            <w:tcW w:w="312" w:type="dxa"/>
            <w:gridSpan w:val="2"/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7315E" w:rsidRPr="0007315E" w:rsidTr="00E1037F">
        <w:trPr>
          <w:gridAfter w:val="1"/>
          <w:wAfter w:w="7" w:type="dxa"/>
          <w:trHeight w:val="810"/>
        </w:trPr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E23D51" w:rsidRPr="0007315E" w:rsidRDefault="00E103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OCA17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. Zoznam najviac 5 najvýznamnejších ohlasov na výstup  / List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maximum 5 most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significant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citations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corresponding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r w:rsidRPr="0007315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br/>
            </w:r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07315E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79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12A3" w:rsidRPr="0007315E" w:rsidRDefault="002912A3" w:rsidP="00FA6129">
            <w:pPr>
              <w:pStyle w:val="Nadpis1"/>
              <w:numPr>
                <w:ilvl w:val="0"/>
                <w:numId w:val="2"/>
              </w:numPr>
              <w:tabs>
                <w:tab w:val="left" w:pos="207"/>
              </w:tabs>
              <w:ind w:left="65" w:firstLine="0"/>
              <w:rPr>
                <w:rFonts w:asciiTheme="minorHAnsi" w:hAnsiTheme="minorHAnsi" w:cstheme="minorHAnsi" w:hint="default"/>
                <w:b w:val="0"/>
                <w:sz w:val="16"/>
                <w:szCs w:val="21"/>
              </w:rPr>
            </w:pPr>
            <w:r w:rsidRPr="0007315E">
              <w:rPr>
                <w:rStyle w:val="title-text"/>
                <w:rFonts w:asciiTheme="minorHAnsi" w:hAnsiTheme="minorHAnsi" w:cstheme="minorHAnsi" w:hint="default"/>
                <w:b w:val="0"/>
                <w:sz w:val="16"/>
                <w:szCs w:val="16"/>
              </w:rPr>
              <w:t xml:space="preserve">Amir </w:t>
            </w:r>
            <w:proofErr w:type="spellStart"/>
            <w:r w:rsidRPr="0007315E">
              <w:rPr>
                <w:rStyle w:val="title-text"/>
                <w:rFonts w:asciiTheme="minorHAnsi" w:hAnsiTheme="minorHAnsi" w:cstheme="minorHAnsi" w:hint="default"/>
                <w:b w:val="0"/>
                <w:sz w:val="16"/>
                <w:szCs w:val="16"/>
              </w:rPr>
              <w:t>Mohsenpour</w:t>
            </w:r>
            <w:proofErr w:type="spellEnd"/>
            <w:r w:rsidRPr="0007315E">
              <w:rPr>
                <w:rStyle w:val="title-text"/>
                <w:rFonts w:asciiTheme="minorHAnsi" w:hAnsiTheme="minorHAnsi" w:cstheme="minorHAnsi" w:hint="default"/>
                <w:b w:val="0"/>
                <w:sz w:val="16"/>
                <w:szCs w:val="16"/>
              </w:rPr>
              <w:t xml:space="preserve">, </w:t>
            </w:r>
            <w:proofErr w:type="spellStart"/>
            <w:r w:rsidRPr="0007315E">
              <w:rPr>
                <w:rStyle w:val="title-text"/>
                <w:rFonts w:asciiTheme="minorHAnsi" w:hAnsiTheme="minorHAnsi" w:cstheme="minorHAnsi" w:hint="default"/>
                <w:b w:val="0"/>
                <w:sz w:val="16"/>
                <w:szCs w:val="16"/>
              </w:rPr>
              <w:t>Kayvan</w:t>
            </w:r>
            <w:proofErr w:type="spellEnd"/>
            <w:r w:rsidRPr="0007315E">
              <w:rPr>
                <w:rStyle w:val="title-text"/>
                <w:rFonts w:asciiTheme="minorHAnsi" w:hAnsiTheme="minorHAnsi" w:cstheme="minorHAnsi" w:hint="default"/>
                <w:b w:val="0"/>
                <w:sz w:val="16"/>
                <w:szCs w:val="16"/>
              </w:rPr>
              <w:t xml:space="preserve"> </w:t>
            </w:r>
            <w:proofErr w:type="spellStart"/>
            <w:r w:rsidRPr="0007315E">
              <w:rPr>
                <w:rStyle w:val="title-text"/>
                <w:rFonts w:asciiTheme="minorHAnsi" w:hAnsiTheme="minorHAnsi" w:cstheme="minorHAnsi" w:hint="default"/>
                <w:b w:val="0"/>
                <w:sz w:val="16"/>
                <w:szCs w:val="16"/>
              </w:rPr>
              <w:t>Bozogmehr</w:t>
            </w:r>
            <w:proofErr w:type="spellEnd"/>
            <w:r w:rsidRPr="0007315E">
              <w:rPr>
                <w:rStyle w:val="title-text"/>
                <w:rFonts w:asciiTheme="minorHAnsi" w:hAnsiTheme="minorHAnsi" w:cstheme="minorHAnsi" w:hint="default"/>
                <w:b w:val="0"/>
                <w:sz w:val="16"/>
                <w:szCs w:val="16"/>
              </w:rPr>
              <w:t xml:space="preserve">, Sven </w:t>
            </w:r>
            <w:proofErr w:type="spellStart"/>
            <w:r w:rsidRPr="0007315E">
              <w:rPr>
                <w:rStyle w:val="title-text"/>
                <w:rFonts w:asciiTheme="minorHAnsi" w:hAnsiTheme="minorHAnsi" w:cstheme="minorHAnsi" w:hint="default"/>
                <w:b w:val="0"/>
                <w:sz w:val="16"/>
                <w:szCs w:val="16"/>
              </w:rPr>
              <w:t>Rohleder</w:t>
            </w:r>
            <w:proofErr w:type="spellEnd"/>
            <w:r w:rsidRPr="0007315E">
              <w:rPr>
                <w:rStyle w:val="title-text"/>
                <w:rFonts w:asciiTheme="minorHAnsi" w:hAnsiTheme="minorHAnsi" w:cstheme="minorHAnsi" w:hint="default"/>
                <w:b w:val="0"/>
                <w:sz w:val="16"/>
                <w:szCs w:val="16"/>
              </w:rPr>
              <w:t xml:space="preserve">, Jan </w:t>
            </w:r>
            <w:proofErr w:type="spellStart"/>
            <w:r w:rsidRPr="0007315E">
              <w:rPr>
                <w:rStyle w:val="title-text"/>
                <w:rFonts w:asciiTheme="minorHAnsi" w:hAnsiTheme="minorHAnsi" w:cstheme="minorHAnsi" w:hint="default"/>
                <w:b w:val="0"/>
                <w:sz w:val="16"/>
                <w:szCs w:val="16"/>
              </w:rPr>
              <w:t>Stratil</w:t>
            </w:r>
            <w:proofErr w:type="spellEnd"/>
            <w:r w:rsidRPr="0007315E">
              <w:rPr>
                <w:rStyle w:val="title-text"/>
                <w:rFonts w:asciiTheme="minorHAnsi" w:hAnsiTheme="minorHAnsi" w:cstheme="minorHAnsi" w:hint="default"/>
                <w:b w:val="0"/>
                <w:sz w:val="16"/>
                <w:szCs w:val="16"/>
              </w:rPr>
              <w:t xml:space="preserve">, </w:t>
            </w:r>
            <w:proofErr w:type="spellStart"/>
            <w:r w:rsidRPr="0007315E">
              <w:rPr>
                <w:rStyle w:val="title-text"/>
                <w:rFonts w:asciiTheme="minorHAnsi" w:hAnsiTheme="minorHAnsi" w:cstheme="minorHAnsi" w:hint="default"/>
                <w:b w:val="0"/>
                <w:sz w:val="16"/>
                <w:szCs w:val="16"/>
              </w:rPr>
              <w:t>Diogo</w:t>
            </w:r>
            <w:proofErr w:type="spellEnd"/>
            <w:r w:rsidRPr="0007315E">
              <w:rPr>
                <w:rStyle w:val="title-text"/>
                <w:rFonts w:asciiTheme="minorHAnsi" w:hAnsiTheme="minorHAnsi" w:cstheme="minorHAnsi" w:hint="default"/>
                <w:b w:val="0"/>
                <w:sz w:val="16"/>
                <w:szCs w:val="16"/>
              </w:rPr>
              <w:t xml:space="preserve"> Costa. SARS-</w:t>
            </w:r>
            <w:proofErr w:type="spellStart"/>
            <w:r w:rsidRPr="0007315E">
              <w:rPr>
                <w:rStyle w:val="title-text"/>
                <w:rFonts w:asciiTheme="minorHAnsi" w:hAnsiTheme="minorHAnsi" w:cstheme="minorHAnsi" w:hint="default"/>
                <w:b w:val="0"/>
                <w:sz w:val="16"/>
                <w:szCs w:val="16"/>
              </w:rPr>
              <w:t>Cov</w:t>
            </w:r>
            <w:proofErr w:type="spellEnd"/>
            <w:r w:rsidRPr="0007315E">
              <w:rPr>
                <w:rStyle w:val="title-text"/>
                <w:rFonts w:asciiTheme="minorHAnsi" w:hAnsiTheme="minorHAnsi" w:cstheme="minorHAnsi" w:hint="default"/>
                <w:b w:val="0"/>
                <w:sz w:val="16"/>
                <w:szCs w:val="16"/>
              </w:rPr>
              <w:t xml:space="preserve">-2 prevalence, transmission, health-related outcomes and control strategies in homeless shelters: Systematic review and meta-analysis.  </w:t>
            </w:r>
            <w:proofErr w:type="spellStart"/>
            <w:proofErr w:type="gramStart"/>
            <w:r w:rsidRPr="0007315E">
              <w:rPr>
                <w:rStyle w:val="title-text"/>
                <w:rFonts w:asciiTheme="minorHAnsi" w:hAnsiTheme="minorHAnsi" w:cstheme="minorHAnsi" w:hint="default"/>
                <w:b w:val="0"/>
                <w:sz w:val="16"/>
                <w:szCs w:val="16"/>
              </w:rPr>
              <w:t>eClinical</w:t>
            </w:r>
            <w:proofErr w:type="spellEnd"/>
            <w:proofErr w:type="gramEnd"/>
            <w:r w:rsidRPr="0007315E">
              <w:rPr>
                <w:rStyle w:val="title-text"/>
                <w:rFonts w:asciiTheme="minorHAnsi" w:hAnsiTheme="minorHAnsi" w:cstheme="minorHAnsi" w:hint="default"/>
                <w:b w:val="0"/>
                <w:sz w:val="16"/>
                <w:szCs w:val="16"/>
              </w:rPr>
              <w:t xml:space="preserve"> Medicine. Part of THE LANCET Discovery Science. </w:t>
            </w:r>
            <w:proofErr w:type="gramStart"/>
            <w:r w:rsidRPr="0007315E">
              <w:rPr>
                <w:rStyle w:val="title-text"/>
                <w:rFonts w:asciiTheme="minorHAnsi" w:hAnsiTheme="minorHAnsi" w:cstheme="minorHAnsi" w:hint="default"/>
                <w:b w:val="0"/>
                <w:sz w:val="16"/>
                <w:szCs w:val="16"/>
              </w:rPr>
              <w:t xml:space="preserve">2021. </w:t>
            </w:r>
            <w:hyperlink r:id="rId23" w:history="1">
              <w:r w:rsidR="00FA6129" w:rsidRPr="0007315E">
                <w:rPr>
                  <w:rStyle w:val="Hypertextovprepojenie"/>
                  <w:rFonts w:asciiTheme="minorHAnsi" w:hAnsiTheme="minorHAnsi" w:cstheme="minorHAnsi" w:hint="default"/>
                  <w:b w:val="0"/>
                  <w:color w:val="auto"/>
                  <w:sz w:val="16"/>
                  <w:szCs w:val="21"/>
                  <w:u w:val="none"/>
                </w:rPr>
                <w:t>https://doi.org/10.1016/j.eclinm.2021.101032</w:t>
              </w:r>
            </w:hyperlink>
            <w:r w:rsidRPr="0007315E">
              <w:rPr>
                <w:rFonts w:asciiTheme="minorHAnsi" w:hAnsiTheme="minorHAnsi" w:cstheme="minorHAnsi" w:hint="default"/>
                <w:b w:val="0"/>
                <w:sz w:val="16"/>
                <w:szCs w:val="21"/>
              </w:rPr>
              <w:t>.</w:t>
            </w:r>
            <w:proofErr w:type="gramEnd"/>
          </w:p>
          <w:p w:rsidR="00FA6129" w:rsidRPr="0007315E" w:rsidRDefault="00FA6129" w:rsidP="00FA6129">
            <w:pPr>
              <w:pStyle w:val="Odsekzoznamu"/>
              <w:numPr>
                <w:ilvl w:val="0"/>
                <w:numId w:val="2"/>
              </w:numPr>
              <w:tabs>
                <w:tab w:val="left" w:pos="207"/>
              </w:tabs>
              <w:spacing w:after="0"/>
              <w:ind w:left="65" w:firstLine="0"/>
              <w:rPr>
                <w:rFonts w:cstheme="minorHAnsi"/>
                <w:sz w:val="16"/>
                <w:szCs w:val="16"/>
                <w:lang w:val="en-US" w:eastAsia="zh-CN"/>
              </w:rPr>
            </w:pPr>
            <w:r w:rsidRPr="0007315E">
              <w:rPr>
                <w:rFonts w:cstheme="minorHAnsi"/>
                <w:sz w:val="16"/>
                <w:szCs w:val="16"/>
                <w:lang w:val="en-US" w:eastAsia="zh-CN"/>
              </w:rPr>
              <w:t xml:space="preserve">Julia Corey, James Lyons, Austin O´Carroll, Richie Stafford, Jo-Hanna </w:t>
            </w:r>
            <w:proofErr w:type="spellStart"/>
            <w:r w:rsidRPr="0007315E">
              <w:rPr>
                <w:rFonts w:cstheme="minorHAnsi"/>
                <w:sz w:val="16"/>
                <w:szCs w:val="16"/>
                <w:lang w:val="en-US" w:eastAsia="zh-CN"/>
              </w:rPr>
              <w:t>Ivers</w:t>
            </w:r>
            <w:proofErr w:type="spellEnd"/>
            <w:r w:rsidRPr="0007315E">
              <w:rPr>
                <w:rFonts w:cstheme="minorHAnsi"/>
                <w:sz w:val="16"/>
                <w:szCs w:val="16"/>
                <w:lang w:val="en-US" w:eastAsia="zh-CN"/>
              </w:rPr>
              <w:t xml:space="preserve">. A scoping Review of the Health Impact of the </w:t>
            </w:r>
            <w:proofErr w:type="spellStart"/>
            <w:r w:rsidRPr="0007315E">
              <w:rPr>
                <w:rFonts w:cstheme="minorHAnsi"/>
                <w:sz w:val="16"/>
                <w:szCs w:val="16"/>
                <w:lang w:val="en-US" w:eastAsia="zh-CN"/>
              </w:rPr>
              <w:t>COVID</w:t>
            </w:r>
            <w:proofErr w:type="spellEnd"/>
            <w:r w:rsidRPr="0007315E">
              <w:rPr>
                <w:rFonts w:cstheme="minorHAnsi"/>
                <w:sz w:val="16"/>
                <w:szCs w:val="16"/>
                <w:lang w:val="en-US" w:eastAsia="zh-CN"/>
              </w:rPr>
              <w:t xml:space="preserve">-19 Pandemic on Persons Experiencing Homelessness in North America and Europe. 2022. </w:t>
            </w:r>
            <w:proofErr w:type="spellStart"/>
            <w:r w:rsidRPr="0007315E">
              <w:rPr>
                <w:rStyle w:val="Zvraznenie"/>
                <w:rFonts w:cstheme="minorHAnsi"/>
                <w:sz w:val="16"/>
                <w:szCs w:val="16"/>
                <w:shd w:val="clear" w:color="auto" w:fill="FFFFFF"/>
              </w:rPr>
              <w:t>Int</w:t>
            </w:r>
            <w:proofErr w:type="spellEnd"/>
            <w:r w:rsidRPr="0007315E">
              <w:rPr>
                <w:rStyle w:val="Zvraznenie"/>
                <w:rFonts w:cstheme="minorHAnsi"/>
                <w:sz w:val="16"/>
                <w:szCs w:val="16"/>
                <w:shd w:val="clear" w:color="auto" w:fill="FFFFFF"/>
              </w:rPr>
              <w:t xml:space="preserve">. J. </w:t>
            </w:r>
            <w:proofErr w:type="spellStart"/>
            <w:r w:rsidRPr="0007315E">
              <w:rPr>
                <w:rStyle w:val="Zvraznenie"/>
                <w:rFonts w:cstheme="minorHAnsi"/>
                <w:sz w:val="16"/>
                <w:szCs w:val="16"/>
                <w:shd w:val="clear" w:color="auto" w:fill="FFFFFF"/>
              </w:rPr>
              <w:t>Environ</w:t>
            </w:r>
            <w:proofErr w:type="spellEnd"/>
            <w:r w:rsidRPr="0007315E">
              <w:rPr>
                <w:rStyle w:val="Zvraznenie"/>
                <w:rFonts w:cstheme="minorHAns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 w:rsidRPr="0007315E">
              <w:rPr>
                <w:rStyle w:val="Zvraznenie"/>
                <w:rFonts w:cstheme="minorHAnsi"/>
                <w:sz w:val="16"/>
                <w:szCs w:val="16"/>
                <w:shd w:val="clear" w:color="auto" w:fill="FFFFFF"/>
              </w:rPr>
              <w:t>Res</w:t>
            </w:r>
            <w:proofErr w:type="spellEnd"/>
            <w:r w:rsidRPr="0007315E">
              <w:rPr>
                <w:rStyle w:val="Zvraznenie"/>
                <w:rFonts w:cstheme="minorHAnsi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 w:rsidRPr="0007315E">
              <w:rPr>
                <w:rStyle w:val="Zvraznenie"/>
                <w:rFonts w:cstheme="minorHAnsi"/>
                <w:sz w:val="16"/>
                <w:szCs w:val="16"/>
                <w:shd w:val="clear" w:color="auto" w:fill="FFFFFF"/>
              </w:rPr>
              <w:t>Public</w:t>
            </w:r>
            <w:proofErr w:type="spellEnd"/>
            <w:r w:rsidRPr="0007315E">
              <w:rPr>
                <w:rStyle w:val="Zvraznenie"/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7315E">
              <w:rPr>
                <w:rStyle w:val="Zvraznenie"/>
                <w:rFonts w:cstheme="minorHAnsi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07315E">
              <w:rPr>
                <w:rStyle w:val="Zvraznenie"/>
                <w:rFonts w:cstheme="minorHAnsi"/>
                <w:sz w:val="16"/>
                <w:szCs w:val="16"/>
                <w:shd w:val="clear" w:color="auto" w:fill="FFFFFF"/>
              </w:rPr>
              <w:t xml:space="preserve">. </w:t>
            </w:r>
            <w:r w:rsidRPr="0007315E">
              <w:rPr>
                <w:rStyle w:val="Zvraznenie"/>
                <w:rFonts w:cstheme="minorHAnsi"/>
                <w:i w:val="0"/>
                <w:sz w:val="16"/>
                <w:szCs w:val="16"/>
                <w:shd w:val="clear" w:color="auto" w:fill="FFFFFF"/>
              </w:rPr>
              <w:t xml:space="preserve">19 (6) </w:t>
            </w:r>
            <w:hyperlink r:id="rId24" w:history="1">
              <w:r w:rsidRPr="0007315E">
                <w:rPr>
                  <w:rStyle w:val="Hypertextovprepojenie"/>
                  <w:rFonts w:cstheme="minorHAnsi"/>
                  <w:bCs/>
                  <w:color w:val="auto"/>
                  <w:sz w:val="16"/>
                  <w:szCs w:val="16"/>
                  <w:u w:val="none"/>
                  <w:shd w:val="clear" w:color="auto" w:fill="FFFFFF"/>
                </w:rPr>
                <w:t>https://doi.org/10.3390/ijerph19063219</w:t>
              </w:r>
            </w:hyperlink>
            <w:r w:rsidRPr="0007315E">
              <w:rPr>
                <w:rFonts w:cstheme="minorHAnsi"/>
                <w:sz w:val="16"/>
                <w:szCs w:val="16"/>
              </w:rPr>
              <w:t>.</w:t>
            </w:r>
          </w:p>
          <w:p w:rsidR="00FA6129" w:rsidRPr="0007315E" w:rsidRDefault="00FA6129" w:rsidP="00FA6129">
            <w:pPr>
              <w:pStyle w:val="Odsekzoznamu"/>
              <w:numPr>
                <w:ilvl w:val="0"/>
                <w:numId w:val="2"/>
              </w:numPr>
              <w:tabs>
                <w:tab w:val="left" w:pos="207"/>
              </w:tabs>
              <w:spacing w:after="0"/>
              <w:ind w:left="65" w:firstLine="0"/>
              <w:rPr>
                <w:rFonts w:cstheme="minorHAnsi"/>
                <w:sz w:val="16"/>
                <w:szCs w:val="16"/>
                <w:lang w:val="en-US" w:eastAsia="zh-CN"/>
              </w:rPr>
            </w:pPr>
            <w:r w:rsidRPr="0007315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7315E">
              <w:rPr>
                <w:rFonts w:cstheme="minorHAnsi"/>
                <w:sz w:val="16"/>
                <w:shd w:val="clear" w:color="auto" w:fill="FFFFFF"/>
              </w:rPr>
              <w:t>Doll</w:t>
            </w:r>
            <w:proofErr w:type="spellEnd"/>
            <w:r w:rsidRPr="0007315E">
              <w:rPr>
                <w:rFonts w:cstheme="minorHAnsi"/>
                <w:sz w:val="16"/>
                <w:shd w:val="clear" w:color="auto" w:fill="FFFFFF"/>
              </w:rPr>
              <w:t xml:space="preserve">, K., </w:t>
            </w:r>
            <w:proofErr w:type="spellStart"/>
            <w:r w:rsidRPr="0007315E">
              <w:rPr>
                <w:rFonts w:cstheme="minorHAnsi"/>
                <w:sz w:val="16"/>
                <w:shd w:val="clear" w:color="auto" w:fill="FFFFFF"/>
              </w:rPr>
              <w:t>Karabanow</w:t>
            </w:r>
            <w:proofErr w:type="spellEnd"/>
            <w:r w:rsidRPr="0007315E">
              <w:rPr>
                <w:rFonts w:cstheme="minorHAnsi"/>
                <w:sz w:val="16"/>
                <w:shd w:val="clear" w:color="auto" w:fill="FFFFFF"/>
              </w:rPr>
              <w:t xml:space="preserve">, J. ., </w:t>
            </w:r>
            <w:proofErr w:type="spellStart"/>
            <w:r w:rsidRPr="0007315E">
              <w:rPr>
                <w:rFonts w:cstheme="minorHAnsi"/>
                <w:sz w:val="16"/>
                <w:shd w:val="clear" w:color="auto" w:fill="FFFFFF"/>
              </w:rPr>
              <w:t>Huges</w:t>
            </w:r>
            <w:proofErr w:type="spellEnd"/>
            <w:r w:rsidRPr="0007315E">
              <w:rPr>
                <w:rFonts w:cstheme="minorHAnsi"/>
                <w:sz w:val="16"/>
                <w:shd w:val="clear" w:color="auto" w:fill="FFFFFF"/>
              </w:rPr>
              <w:t xml:space="preserve">, J. ., </w:t>
            </w:r>
            <w:proofErr w:type="spellStart"/>
            <w:r w:rsidRPr="0007315E">
              <w:rPr>
                <w:rFonts w:cstheme="minorHAnsi"/>
                <w:sz w:val="16"/>
                <w:shd w:val="clear" w:color="auto" w:fill="FFFFFF"/>
              </w:rPr>
              <w:t>Leviten-Reid</w:t>
            </w:r>
            <w:proofErr w:type="spellEnd"/>
            <w:r w:rsidRPr="0007315E">
              <w:rPr>
                <w:rFonts w:cstheme="minorHAnsi"/>
                <w:sz w:val="16"/>
                <w:shd w:val="clear" w:color="auto" w:fill="FFFFFF"/>
              </w:rPr>
              <w:t xml:space="preserve">, C. ., &amp; </w:t>
            </w:r>
            <w:proofErr w:type="spellStart"/>
            <w:r w:rsidRPr="0007315E">
              <w:rPr>
                <w:rFonts w:cstheme="minorHAnsi"/>
                <w:sz w:val="16"/>
                <w:shd w:val="clear" w:color="auto" w:fill="FFFFFF"/>
              </w:rPr>
              <w:t>Wu</w:t>
            </w:r>
            <w:proofErr w:type="spellEnd"/>
            <w:r w:rsidRPr="0007315E">
              <w:rPr>
                <w:rFonts w:cstheme="minorHAnsi"/>
                <w:sz w:val="16"/>
                <w:shd w:val="clear" w:color="auto" w:fill="FFFFFF"/>
              </w:rPr>
              <w:t xml:space="preserve">, H. . (2022). </w:t>
            </w:r>
            <w:proofErr w:type="spellStart"/>
            <w:r w:rsidRPr="0007315E">
              <w:rPr>
                <w:rFonts w:cstheme="minorHAnsi"/>
                <w:sz w:val="16"/>
                <w:shd w:val="clear" w:color="auto" w:fill="FFFFFF"/>
              </w:rPr>
              <w:t>Homelessness</w:t>
            </w:r>
            <w:proofErr w:type="spellEnd"/>
            <w:r w:rsidRPr="0007315E">
              <w:rPr>
                <w:rFonts w:cstheme="minorHAnsi"/>
                <w:sz w:val="16"/>
                <w:shd w:val="clear" w:color="auto" w:fill="FFFFFF"/>
              </w:rPr>
              <w:t xml:space="preserve"> </w:t>
            </w:r>
            <w:proofErr w:type="spellStart"/>
            <w:r w:rsidRPr="0007315E">
              <w:rPr>
                <w:rFonts w:cstheme="minorHAnsi"/>
                <w:sz w:val="16"/>
                <w:shd w:val="clear" w:color="auto" w:fill="FFFFFF"/>
              </w:rPr>
              <w:t>within</w:t>
            </w:r>
            <w:proofErr w:type="spellEnd"/>
            <w:r w:rsidRPr="0007315E">
              <w:rPr>
                <w:rFonts w:cstheme="minorHAnsi"/>
                <w:sz w:val="16"/>
                <w:shd w:val="clear" w:color="auto" w:fill="FFFFFF"/>
              </w:rPr>
              <w:t xml:space="preserve"> </w:t>
            </w:r>
            <w:proofErr w:type="spellStart"/>
            <w:r w:rsidRPr="0007315E">
              <w:rPr>
                <w:rFonts w:cstheme="minorHAnsi"/>
                <w:sz w:val="16"/>
                <w:shd w:val="clear" w:color="auto" w:fill="FFFFFF"/>
              </w:rPr>
              <w:t>the</w:t>
            </w:r>
            <w:proofErr w:type="spellEnd"/>
            <w:r w:rsidRPr="0007315E">
              <w:rPr>
                <w:rFonts w:cstheme="minorHAnsi"/>
                <w:sz w:val="16"/>
                <w:shd w:val="clear" w:color="auto" w:fill="FFFFFF"/>
              </w:rPr>
              <w:t xml:space="preserve"> </w:t>
            </w:r>
            <w:proofErr w:type="spellStart"/>
            <w:r w:rsidRPr="0007315E">
              <w:rPr>
                <w:rFonts w:cstheme="minorHAnsi"/>
                <w:sz w:val="16"/>
                <w:shd w:val="clear" w:color="auto" w:fill="FFFFFF"/>
              </w:rPr>
              <w:t>COVID-19</w:t>
            </w:r>
            <w:proofErr w:type="spellEnd"/>
            <w:r w:rsidRPr="0007315E">
              <w:rPr>
                <w:rFonts w:cstheme="minorHAnsi"/>
                <w:sz w:val="16"/>
                <w:shd w:val="clear" w:color="auto" w:fill="FFFFFF"/>
              </w:rPr>
              <w:t xml:space="preserve"> </w:t>
            </w:r>
            <w:proofErr w:type="spellStart"/>
            <w:r w:rsidRPr="0007315E">
              <w:rPr>
                <w:rFonts w:cstheme="minorHAnsi"/>
                <w:sz w:val="16"/>
                <w:shd w:val="clear" w:color="auto" w:fill="FFFFFF"/>
              </w:rPr>
              <w:t>Pandemic</w:t>
            </w:r>
            <w:proofErr w:type="spellEnd"/>
            <w:r w:rsidRPr="0007315E">
              <w:rPr>
                <w:rFonts w:cstheme="minorHAnsi"/>
                <w:sz w:val="16"/>
                <w:shd w:val="clear" w:color="auto" w:fill="FFFFFF"/>
              </w:rPr>
              <w:t xml:space="preserve"> in </w:t>
            </w:r>
            <w:proofErr w:type="spellStart"/>
            <w:r w:rsidRPr="0007315E">
              <w:rPr>
                <w:rFonts w:cstheme="minorHAnsi"/>
                <w:sz w:val="16"/>
                <w:shd w:val="clear" w:color="auto" w:fill="FFFFFF"/>
              </w:rPr>
              <w:t>Two</w:t>
            </w:r>
            <w:proofErr w:type="spellEnd"/>
            <w:r w:rsidRPr="0007315E">
              <w:rPr>
                <w:rFonts w:cstheme="minorHAnsi"/>
                <w:sz w:val="16"/>
                <w:shd w:val="clear" w:color="auto" w:fill="FFFFFF"/>
              </w:rPr>
              <w:t xml:space="preserve"> </w:t>
            </w:r>
            <w:proofErr w:type="spellStart"/>
            <w:r w:rsidRPr="0007315E">
              <w:rPr>
                <w:rFonts w:cstheme="minorHAnsi"/>
                <w:sz w:val="16"/>
                <w:shd w:val="clear" w:color="auto" w:fill="FFFFFF"/>
              </w:rPr>
              <w:t>Nova</w:t>
            </w:r>
            <w:proofErr w:type="spellEnd"/>
            <w:r w:rsidRPr="0007315E">
              <w:rPr>
                <w:rFonts w:cstheme="minorHAnsi"/>
                <w:sz w:val="16"/>
                <w:shd w:val="clear" w:color="auto" w:fill="FFFFFF"/>
              </w:rPr>
              <w:t xml:space="preserve"> </w:t>
            </w:r>
            <w:proofErr w:type="spellStart"/>
            <w:r w:rsidRPr="0007315E">
              <w:rPr>
                <w:rFonts w:cstheme="minorHAnsi"/>
                <w:sz w:val="16"/>
                <w:shd w:val="clear" w:color="auto" w:fill="FFFFFF"/>
              </w:rPr>
              <w:t>Scotian</w:t>
            </w:r>
            <w:proofErr w:type="spellEnd"/>
            <w:r w:rsidRPr="0007315E">
              <w:rPr>
                <w:rFonts w:cstheme="minorHAnsi"/>
                <w:sz w:val="16"/>
                <w:shd w:val="clear" w:color="auto" w:fill="FFFFFF"/>
              </w:rPr>
              <w:t xml:space="preserve"> </w:t>
            </w:r>
            <w:proofErr w:type="spellStart"/>
            <w:r w:rsidRPr="0007315E">
              <w:rPr>
                <w:rFonts w:cstheme="minorHAnsi"/>
                <w:sz w:val="16"/>
                <w:shd w:val="clear" w:color="auto" w:fill="FFFFFF"/>
              </w:rPr>
              <w:t>Communities</w:t>
            </w:r>
            <w:proofErr w:type="spellEnd"/>
            <w:r w:rsidRPr="0007315E">
              <w:rPr>
                <w:rFonts w:cstheme="minorHAnsi"/>
                <w:sz w:val="16"/>
                <w:shd w:val="clear" w:color="auto" w:fill="FFFFFF"/>
              </w:rPr>
              <w:t>. </w:t>
            </w:r>
            <w:proofErr w:type="spellStart"/>
            <w:r w:rsidRPr="0007315E">
              <w:rPr>
                <w:rFonts w:cstheme="minorHAnsi"/>
                <w:i/>
                <w:iCs/>
                <w:sz w:val="16"/>
                <w:shd w:val="clear" w:color="auto" w:fill="FFFFFF"/>
              </w:rPr>
              <w:t>International</w:t>
            </w:r>
            <w:proofErr w:type="spellEnd"/>
            <w:r w:rsidRPr="0007315E">
              <w:rPr>
                <w:rFonts w:cstheme="minorHAnsi"/>
                <w:i/>
                <w:iCs/>
                <w:sz w:val="16"/>
                <w:shd w:val="clear" w:color="auto" w:fill="FFFFFF"/>
              </w:rPr>
              <w:t xml:space="preserve"> </w:t>
            </w:r>
            <w:proofErr w:type="spellStart"/>
            <w:r w:rsidRPr="0007315E">
              <w:rPr>
                <w:rFonts w:cstheme="minorHAnsi"/>
                <w:i/>
                <w:iCs/>
                <w:sz w:val="16"/>
                <w:shd w:val="clear" w:color="auto" w:fill="FFFFFF"/>
              </w:rPr>
              <w:t>Journal</w:t>
            </w:r>
            <w:proofErr w:type="spellEnd"/>
            <w:r w:rsidRPr="0007315E">
              <w:rPr>
                <w:rFonts w:cstheme="minorHAnsi"/>
                <w:i/>
                <w:iCs/>
                <w:sz w:val="16"/>
                <w:shd w:val="clear" w:color="auto" w:fill="FFFFFF"/>
              </w:rPr>
              <w:t xml:space="preserve"> on </w:t>
            </w:r>
            <w:proofErr w:type="spellStart"/>
            <w:r w:rsidRPr="0007315E">
              <w:rPr>
                <w:rFonts w:cstheme="minorHAnsi"/>
                <w:i/>
                <w:iCs/>
                <w:sz w:val="16"/>
                <w:shd w:val="clear" w:color="auto" w:fill="FFFFFF"/>
              </w:rPr>
              <w:t>Homelessness</w:t>
            </w:r>
            <w:proofErr w:type="spellEnd"/>
            <w:r w:rsidRPr="0007315E">
              <w:rPr>
                <w:rFonts w:cstheme="minorHAnsi"/>
                <w:sz w:val="16"/>
                <w:shd w:val="clear" w:color="auto" w:fill="FFFFFF"/>
              </w:rPr>
              <w:t>, </w:t>
            </w:r>
            <w:r w:rsidRPr="0007315E">
              <w:rPr>
                <w:rFonts w:cstheme="minorHAnsi"/>
                <w:i/>
                <w:iCs/>
                <w:sz w:val="16"/>
                <w:shd w:val="clear" w:color="auto" w:fill="FFFFFF"/>
              </w:rPr>
              <w:t>2</w:t>
            </w:r>
            <w:r w:rsidRPr="0007315E">
              <w:rPr>
                <w:rFonts w:cstheme="minorHAnsi"/>
                <w:sz w:val="16"/>
                <w:shd w:val="clear" w:color="auto" w:fill="FFFFFF"/>
              </w:rPr>
              <w:t xml:space="preserve">(1), 6–22. </w:t>
            </w:r>
            <w:hyperlink r:id="rId25" w:history="1">
              <w:r w:rsidRPr="0007315E">
                <w:rPr>
                  <w:rStyle w:val="Hypertextovprepojenie"/>
                  <w:rFonts w:cstheme="minorHAnsi"/>
                  <w:color w:val="auto"/>
                  <w:sz w:val="16"/>
                  <w:u w:val="none"/>
                  <w:shd w:val="clear" w:color="auto" w:fill="FFFFFF"/>
                </w:rPr>
                <w:t>https://doi.org/10.5206/ijoh.2022.1.14227</w:t>
              </w:r>
            </w:hyperlink>
            <w:r w:rsidRPr="0007315E">
              <w:rPr>
                <w:rFonts w:cstheme="minorHAnsi"/>
                <w:sz w:val="16"/>
                <w:shd w:val="clear" w:color="auto" w:fill="FFFFFF"/>
              </w:rPr>
              <w:t>.</w:t>
            </w:r>
          </w:p>
          <w:p w:rsidR="00FA6129" w:rsidRPr="0007315E" w:rsidRDefault="00FA6129" w:rsidP="00FA6129">
            <w:pPr>
              <w:pStyle w:val="Odsekzoznamu"/>
              <w:numPr>
                <w:ilvl w:val="0"/>
                <w:numId w:val="2"/>
              </w:numPr>
              <w:tabs>
                <w:tab w:val="left" w:pos="207"/>
              </w:tabs>
              <w:spacing w:after="0" w:line="240" w:lineRule="auto"/>
              <w:ind w:left="65" w:firstLine="0"/>
              <w:rPr>
                <w:rFonts w:cstheme="minorHAnsi"/>
                <w:sz w:val="16"/>
                <w:szCs w:val="16"/>
                <w:lang w:val="en-US" w:eastAsia="zh-CN"/>
              </w:rPr>
            </w:pPr>
            <w:r w:rsidRPr="0007315E">
              <w:rPr>
                <w:rFonts w:cstheme="minorHAnsi"/>
                <w:sz w:val="16"/>
                <w:szCs w:val="16"/>
                <w:lang w:val="en-US" w:eastAsia="zh-CN"/>
              </w:rPr>
              <w:t xml:space="preserve"> Ying Wang, Lei Hua, </w:t>
            </w:r>
            <w:proofErr w:type="spellStart"/>
            <w:r w:rsidRPr="0007315E">
              <w:rPr>
                <w:rFonts w:cstheme="minorHAnsi"/>
                <w:sz w:val="16"/>
                <w:szCs w:val="16"/>
                <w:lang w:val="en-US" w:eastAsia="zh-CN"/>
              </w:rPr>
              <w:t>Shuyun</w:t>
            </w:r>
            <w:proofErr w:type="spellEnd"/>
            <w:r w:rsidRPr="0007315E">
              <w:rPr>
                <w:rFonts w:cstheme="minorHAnsi"/>
                <w:sz w:val="16"/>
                <w:szCs w:val="16"/>
                <w:lang w:val="en-US" w:eastAsia="zh-CN"/>
              </w:rPr>
              <w:t xml:space="preserve"> Zou, </w:t>
            </w:r>
            <w:proofErr w:type="spellStart"/>
            <w:r w:rsidRPr="0007315E">
              <w:rPr>
                <w:rFonts w:cstheme="minorHAnsi"/>
                <w:sz w:val="16"/>
                <w:szCs w:val="16"/>
                <w:lang w:val="en-US" w:eastAsia="zh-CN"/>
              </w:rPr>
              <w:t>Taofeng</w:t>
            </w:r>
            <w:proofErr w:type="spellEnd"/>
            <w:r w:rsidRPr="0007315E">
              <w:rPr>
                <w:rFonts w:cstheme="minorHAnsi"/>
                <w:sz w:val="16"/>
                <w:szCs w:val="16"/>
                <w:lang w:val="en-US" w:eastAsia="zh-CN"/>
              </w:rPr>
              <w:t xml:space="preserve"> Deng, </w:t>
            </w:r>
            <w:proofErr w:type="spellStart"/>
            <w:r w:rsidRPr="0007315E">
              <w:rPr>
                <w:rFonts w:cstheme="minorHAnsi"/>
                <w:sz w:val="16"/>
                <w:szCs w:val="16"/>
                <w:lang w:val="en-US" w:eastAsia="zh-CN"/>
              </w:rPr>
              <w:t>Yongqu</w:t>
            </w:r>
            <w:proofErr w:type="spellEnd"/>
            <w:r w:rsidRPr="0007315E">
              <w:rPr>
                <w:rFonts w:cstheme="minorHAnsi"/>
                <w:sz w:val="16"/>
                <w:szCs w:val="16"/>
                <w:lang w:val="en-US" w:eastAsia="zh-CN"/>
              </w:rPr>
              <w:t xml:space="preserve"> Chen, </w:t>
            </w:r>
            <w:proofErr w:type="spellStart"/>
            <w:r w:rsidRPr="0007315E">
              <w:rPr>
                <w:rFonts w:cstheme="minorHAnsi"/>
                <w:sz w:val="16"/>
                <w:szCs w:val="16"/>
                <w:lang w:val="en-US" w:eastAsia="zh-CN"/>
              </w:rPr>
              <w:t>Wanying</w:t>
            </w:r>
            <w:proofErr w:type="spellEnd"/>
            <w:r w:rsidRPr="0007315E">
              <w:rPr>
                <w:rFonts w:cstheme="minorHAnsi"/>
                <w:sz w:val="16"/>
                <w:szCs w:val="16"/>
                <w:lang w:val="en-US" w:eastAsia="zh-CN"/>
              </w:rPr>
              <w:t xml:space="preserve"> Cao, </w:t>
            </w:r>
            <w:proofErr w:type="spellStart"/>
            <w:r w:rsidRPr="0007315E">
              <w:rPr>
                <w:rFonts w:cstheme="minorHAnsi"/>
                <w:sz w:val="16"/>
                <w:szCs w:val="16"/>
                <w:lang w:val="en-US" w:eastAsia="zh-CN"/>
              </w:rPr>
              <w:t>Chuhan</w:t>
            </w:r>
            <w:proofErr w:type="spellEnd"/>
            <w:r w:rsidRPr="0007315E">
              <w:rPr>
                <w:rFonts w:cstheme="minorHAnsi"/>
                <w:sz w:val="16"/>
                <w:szCs w:val="16"/>
                <w:lang w:val="en-US" w:eastAsia="zh-CN"/>
              </w:rPr>
              <w:t xml:space="preserve"> Wu, </w:t>
            </w:r>
            <w:proofErr w:type="spellStart"/>
            <w:r w:rsidRPr="0007315E">
              <w:rPr>
                <w:rFonts w:cstheme="minorHAnsi"/>
                <w:sz w:val="16"/>
                <w:szCs w:val="16"/>
                <w:lang w:val="en-US" w:eastAsia="zh-CN"/>
              </w:rPr>
              <w:t>Yujie</w:t>
            </w:r>
            <w:proofErr w:type="spellEnd"/>
            <w:r w:rsidRPr="0007315E">
              <w:rPr>
                <w:rFonts w:cstheme="minorHAnsi"/>
                <w:sz w:val="16"/>
                <w:szCs w:val="16"/>
                <w:lang w:val="en-US" w:eastAsia="zh-CN"/>
              </w:rPr>
              <w:t xml:space="preserve"> Zhou, Hua Zou. The Homeless People in China </w:t>
            </w:r>
            <w:proofErr w:type="gramStart"/>
            <w:r w:rsidRPr="0007315E">
              <w:rPr>
                <w:rFonts w:cstheme="minorHAnsi"/>
                <w:sz w:val="16"/>
                <w:szCs w:val="16"/>
                <w:lang w:val="en-US" w:eastAsia="zh-CN"/>
              </w:rPr>
              <w:t>During</w:t>
            </w:r>
            <w:proofErr w:type="gramEnd"/>
            <w:r w:rsidRPr="0007315E">
              <w:rPr>
                <w:rFonts w:cstheme="minorHAnsi"/>
                <w:sz w:val="16"/>
                <w:szCs w:val="16"/>
                <w:lang w:val="en-US" w:eastAsia="zh-CN"/>
              </w:rPr>
              <w:t xml:space="preserve"> the </w:t>
            </w:r>
            <w:proofErr w:type="spellStart"/>
            <w:r w:rsidRPr="0007315E">
              <w:rPr>
                <w:rFonts w:cstheme="minorHAnsi"/>
                <w:sz w:val="16"/>
                <w:szCs w:val="16"/>
                <w:lang w:val="en-US" w:eastAsia="zh-CN"/>
              </w:rPr>
              <w:t>COVID</w:t>
            </w:r>
            <w:proofErr w:type="spellEnd"/>
            <w:r w:rsidRPr="0007315E">
              <w:rPr>
                <w:rFonts w:cstheme="minorHAnsi"/>
                <w:sz w:val="16"/>
                <w:szCs w:val="16"/>
                <w:lang w:val="en-US" w:eastAsia="zh-CN"/>
              </w:rPr>
              <w:t xml:space="preserve">-19 Pandemic: Victims of the Strict Pandemic Control </w:t>
            </w:r>
            <w:proofErr w:type="spellStart"/>
            <w:r w:rsidRPr="0007315E">
              <w:rPr>
                <w:rFonts w:cstheme="minorHAnsi"/>
                <w:sz w:val="16"/>
                <w:szCs w:val="16"/>
                <w:lang w:val="en-US" w:eastAsia="zh-CN"/>
              </w:rPr>
              <w:t>Measires</w:t>
            </w:r>
            <w:proofErr w:type="spellEnd"/>
            <w:r w:rsidRPr="0007315E">
              <w:rPr>
                <w:rFonts w:cstheme="minorHAnsi"/>
                <w:sz w:val="16"/>
                <w:szCs w:val="16"/>
                <w:lang w:val="en-US" w:eastAsia="zh-CN"/>
              </w:rPr>
              <w:t xml:space="preserve"> of the Government. Front Public Health. 9: 679429. 2021. </w:t>
            </w:r>
            <w:proofErr w:type="spellStart"/>
            <w:proofErr w:type="gramStart"/>
            <w:r w:rsidRPr="0007315E">
              <w:rPr>
                <w:rFonts w:cstheme="minorHAnsi"/>
                <w:sz w:val="16"/>
                <w:szCs w:val="16"/>
                <w:shd w:val="clear" w:color="auto" w:fill="FFFFFF"/>
              </w:rPr>
              <w:t>doi</w:t>
            </w:r>
            <w:proofErr w:type="spellEnd"/>
            <w:proofErr w:type="gramEnd"/>
            <w:r w:rsidRPr="0007315E">
              <w:rPr>
                <w:rFonts w:cstheme="minorHAnsi"/>
                <w:sz w:val="16"/>
                <w:szCs w:val="16"/>
                <w:shd w:val="clear" w:color="auto" w:fill="FFFFFF"/>
              </w:rPr>
              <w:t>:</w:t>
            </w:r>
            <w:r w:rsidRPr="0007315E">
              <w:rPr>
                <w:rFonts w:ascii="Helvetica" w:hAnsi="Helvetica"/>
                <w:shd w:val="clear" w:color="auto" w:fill="FFFFFF"/>
              </w:rPr>
              <w:t> </w:t>
            </w:r>
            <w:hyperlink r:id="rId26" w:tgtFrame="_blank" w:history="1">
              <w:r w:rsidRPr="0007315E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  <w:shd w:val="clear" w:color="auto" w:fill="FFFFFF"/>
                </w:rPr>
                <w:t>10.3389/</w:t>
              </w:r>
              <w:proofErr w:type="spellStart"/>
              <w:r w:rsidRPr="0007315E">
                <w:rPr>
                  <w:rStyle w:val="Hypertextovprepojenie"/>
                  <w:rFonts w:cstheme="minorHAnsi"/>
                  <w:color w:val="auto"/>
                  <w:sz w:val="16"/>
                  <w:szCs w:val="16"/>
                  <w:u w:val="none"/>
                  <w:shd w:val="clear" w:color="auto" w:fill="FFFFFF"/>
                </w:rPr>
                <w:t>fpubh.2021.679429</w:t>
              </w:r>
              <w:proofErr w:type="spellEnd"/>
            </w:hyperlink>
            <w:r w:rsidRPr="0007315E">
              <w:rPr>
                <w:rFonts w:cstheme="minorHAnsi"/>
                <w:sz w:val="16"/>
                <w:szCs w:val="16"/>
              </w:rPr>
              <w:t>.</w:t>
            </w:r>
          </w:p>
          <w:p w:rsidR="002912A3" w:rsidRPr="007C34BF" w:rsidRDefault="00FA6129" w:rsidP="007C34BF">
            <w:pPr>
              <w:pStyle w:val="Odsekzoznamu"/>
              <w:numPr>
                <w:ilvl w:val="0"/>
                <w:numId w:val="2"/>
              </w:numPr>
              <w:tabs>
                <w:tab w:val="left" w:pos="207"/>
                <w:tab w:val="left" w:pos="358"/>
              </w:tabs>
              <w:spacing w:after="0"/>
              <w:ind w:left="65" w:firstLine="0"/>
              <w:rPr>
                <w:lang w:val="en-US" w:eastAsia="zh-CN"/>
              </w:rPr>
            </w:pPr>
            <w:r w:rsidRPr="007C34BF">
              <w:rPr>
                <w:rFonts w:cstheme="minorHAnsi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="0007315E" w:rsidRPr="007C34BF">
              <w:rPr>
                <w:rFonts w:cstheme="minorHAnsi"/>
                <w:sz w:val="16"/>
                <w:szCs w:val="16"/>
                <w:shd w:val="clear" w:color="auto" w:fill="FFFFFF"/>
              </w:rPr>
              <w:t>Karabanow</w:t>
            </w:r>
            <w:proofErr w:type="spellEnd"/>
            <w:r w:rsidR="0007315E" w:rsidRPr="007C34BF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, J., </w:t>
            </w:r>
            <w:proofErr w:type="spellStart"/>
            <w:r w:rsidR="0007315E" w:rsidRPr="007C34BF">
              <w:rPr>
                <w:rFonts w:cstheme="minorHAnsi"/>
                <w:sz w:val="16"/>
                <w:szCs w:val="16"/>
                <w:shd w:val="clear" w:color="auto" w:fill="FFFFFF"/>
              </w:rPr>
              <w:t>Seven</w:t>
            </w:r>
            <w:proofErr w:type="spellEnd"/>
            <w:r w:rsidR="0007315E" w:rsidRPr="007C34BF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07315E" w:rsidRPr="007C34BF">
              <w:rPr>
                <w:rFonts w:cstheme="minorHAnsi"/>
                <w:sz w:val="16"/>
                <w:szCs w:val="16"/>
                <w:shd w:val="clear" w:color="auto" w:fill="FFFFFF"/>
              </w:rPr>
              <w:t>Bozcam</w:t>
            </w:r>
            <w:proofErr w:type="spellEnd"/>
            <w:r w:rsidR="0007315E" w:rsidRPr="007C34BF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, E., </w:t>
            </w:r>
            <w:proofErr w:type="spellStart"/>
            <w:r w:rsidR="0007315E" w:rsidRPr="007C34BF">
              <w:rPr>
                <w:rFonts w:cstheme="minorHAnsi"/>
                <w:sz w:val="16"/>
                <w:szCs w:val="16"/>
                <w:shd w:val="clear" w:color="auto" w:fill="FFFFFF"/>
              </w:rPr>
              <w:t>Hughes</w:t>
            </w:r>
            <w:proofErr w:type="spellEnd"/>
            <w:r w:rsidR="0007315E" w:rsidRPr="007C34BF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, J., &amp; </w:t>
            </w:r>
            <w:proofErr w:type="spellStart"/>
            <w:r w:rsidR="0007315E" w:rsidRPr="007C34BF">
              <w:rPr>
                <w:rFonts w:cstheme="minorHAnsi"/>
                <w:sz w:val="16"/>
                <w:szCs w:val="16"/>
                <w:shd w:val="clear" w:color="auto" w:fill="FFFFFF"/>
              </w:rPr>
              <w:t>Wu</w:t>
            </w:r>
            <w:proofErr w:type="spellEnd"/>
            <w:r w:rsidR="0007315E" w:rsidRPr="007C34BF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, H. (2021). </w:t>
            </w:r>
            <w:proofErr w:type="spellStart"/>
            <w:r w:rsidR="0007315E" w:rsidRPr="007C34BF">
              <w:rPr>
                <w:rFonts w:cstheme="minorHAnsi"/>
                <w:sz w:val="16"/>
                <w:szCs w:val="16"/>
                <w:shd w:val="clear" w:color="auto" w:fill="FFFFFF"/>
              </w:rPr>
              <w:t>Lessons</w:t>
            </w:r>
            <w:proofErr w:type="spellEnd"/>
            <w:r w:rsidR="0007315E" w:rsidRPr="007C34BF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07315E" w:rsidRPr="007C34BF">
              <w:rPr>
                <w:rFonts w:cstheme="minorHAnsi"/>
                <w:sz w:val="16"/>
                <w:szCs w:val="16"/>
                <w:shd w:val="clear" w:color="auto" w:fill="FFFFFF"/>
              </w:rPr>
              <w:t>Learned</w:t>
            </w:r>
            <w:proofErr w:type="spellEnd"/>
            <w:r w:rsidR="0007315E" w:rsidRPr="007C34BF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: </w:t>
            </w:r>
            <w:proofErr w:type="spellStart"/>
            <w:r w:rsidR="0007315E" w:rsidRPr="007C34BF">
              <w:rPr>
                <w:rFonts w:cstheme="minorHAnsi"/>
                <w:sz w:val="16"/>
                <w:szCs w:val="16"/>
                <w:shd w:val="clear" w:color="auto" w:fill="FFFFFF"/>
              </w:rPr>
              <w:t>COVID</w:t>
            </w:r>
            <w:proofErr w:type="spellEnd"/>
            <w:r w:rsidR="0007315E" w:rsidRPr="007C34BF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19 and </w:t>
            </w:r>
            <w:proofErr w:type="spellStart"/>
            <w:r w:rsidR="0007315E" w:rsidRPr="007C34BF">
              <w:rPr>
                <w:rFonts w:cstheme="minorHAnsi"/>
                <w:sz w:val="16"/>
                <w:szCs w:val="16"/>
                <w:shd w:val="clear" w:color="auto" w:fill="FFFFFF"/>
              </w:rPr>
              <w:t>Individuals</w:t>
            </w:r>
            <w:proofErr w:type="spellEnd"/>
            <w:r w:rsidR="0007315E" w:rsidRPr="007C34BF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07315E" w:rsidRPr="007C34BF">
              <w:rPr>
                <w:rFonts w:cstheme="minorHAnsi"/>
                <w:sz w:val="16"/>
                <w:szCs w:val="16"/>
                <w:shd w:val="clear" w:color="auto" w:fill="FFFFFF"/>
              </w:rPr>
              <w:t>Experiencing</w:t>
            </w:r>
            <w:proofErr w:type="spellEnd"/>
            <w:r w:rsidR="0007315E" w:rsidRPr="007C34BF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07315E" w:rsidRPr="007C34BF">
              <w:rPr>
                <w:rFonts w:cstheme="minorHAnsi"/>
                <w:sz w:val="16"/>
                <w:szCs w:val="16"/>
                <w:shd w:val="clear" w:color="auto" w:fill="FFFFFF"/>
              </w:rPr>
              <w:t>Homelessness</w:t>
            </w:r>
            <w:proofErr w:type="spellEnd"/>
            <w:r w:rsidR="0007315E" w:rsidRPr="007C34BF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="0007315E" w:rsidRPr="007C34BF">
              <w:rPr>
                <w:rFonts w:cstheme="minorHAnsi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="0007315E" w:rsidRPr="007C34BF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07315E" w:rsidRPr="007C34BF">
              <w:rPr>
                <w:rFonts w:cstheme="minorHAnsi"/>
                <w:sz w:val="16"/>
                <w:szCs w:val="16"/>
                <w:shd w:val="clear" w:color="auto" w:fill="FFFFFF"/>
              </w:rPr>
              <w:t>Global</w:t>
            </w:r>
            <w:proofErr w:type="spellEnd"/>
            <w:r w:rsidR="0007315E" w:rsidRPr="007C34BF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07315E" w:rsidRPr="007C34BF">
              <w:rPr>
                <w:rFonts w:cstheme="minorHAnsi"/>
                <w:sz w:val="16"/>
                <w:szCs w:val="16"/>
                <w:shd w:val="clear" w:color="auto" w:fill="FFFFFF"/>
              </w:rPr>
              <w:t>Context</w:t>
            </w:r>
            <w:proofErr w:type="spellEnd"/>
            <w:r w:rsidR="0007315E" w:rsidRPr="007C34BF">
              <w:rPr>
                <w:rFonts w:cstheme="minorHAnsi"/>
                <w:sz w:val="16"/>
                <w:szCs w:val="16"/>
                <w:shd w:val="clear" w:color="auto" w:fill="FFFFFF"/>
              </w:rPr>
              <w:t>. </w:t>
            </w:r>
            <w:proofErr w:type="spellStart"/>
            <w:r w:rsidR="0007315E" w:rsidRPr="007C34BF">
              <w:rPr>
                <w:rFonts w:cstheme="minorHAnsi"/>
                <w:i/>
                <w:iCs/>
                <w:sz w:val="16"/>
                <w:szCs w:val="16"/>
                <w:shd w:val="clear" w:color="auto" w:fill="FFFFFF"/>
              </w:rPr>
              <w:t>International</w:t>
            </w:r>
            <w:proofErr w:type="spellEnd"/>
            <w:r w:rsidR="0007315E" w:rsidRPr="007C34BF">
              <w:rPr>
                <w:rFonts w:cstheme="minorHAnsi"/>
                <w:i/>
                <w:i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07315E" w:rsidRPr="007C34BF">
              <w:rPr>
                <w:rFonts w:cstheme="minorHAnsi"/>
                <w:i/>
                <w:iCs/>
                <w:sz w:val="16"/>
                <w:szCs w:val="16"/>
                <w:shd w:val="clear" w:color="auto" w:fill="FFFFFF"/>
              </w:rPr>
              <w:t>Journal</w:t>
            </w:r>
            <w:proofErr w:type="spellEnd"/>
            <w:r w:rsidR="0007315E" w:rsidRPr="007C34BF">
              <w:rPr>
                <w:rFonts w:cstheme="minorHAnsi"/>
                <w:i/>
                <w:iCs/>
                <w:sz w:val="16"/>
                <w:szCs w:val="16"/>
                <w:shd w:val="clear" w:color="auto" w:fill="FFFFFF"/>
              </w:rPr>
              <w:t xml:space="preserve"> on </w:t>
            </w:r>
            <w:proofErr w:type="spellStart"/>
            <w:r w:rsidR="0007315E" w:rsidRPr="007C34BF">
              <w:rPr>
                <w:rFonts w:cstheme="minorHAnsi"/>
                <w:i/>
                <w:iCs/>
                <w:sz w:val="16"/>
                <w:szCs w:val="16"/>
                <w:shd w:val="clear" w:color="auto" w:fill="FFFFFF"/>
              </w:rPr>
              <w:t>Homelessness</w:t>
            </w:r>
            <w:proofErr w:type="spellEnd"/>
            <w:r w:rsidR="0007315E" w:rsidRPr="007C34BF">
              <w:rPr>
                <w:rFonts w:cstheme="minorHAnsi"/>
                <w:sz w:val="16"/>
                <w:szCs w:val="16"/>
                <w:shd w:val="clear" w:color="auto" w:fill="FFFFFF"/>
              </w:rPr>
              <w:t>, </w:t>
            </w:r>
            <w:r w:rsidR="0007315E" w:rsidRPr="007C34BF">
              <w:rPr>
                <w:rFonts w:cstheme="minorHAnsi"/>
                <w:i/>
                <w:iCs/>
                <w:sz w:val="16"/>
                <w:szCs w:val="16"/>
                <w:shd w:val="clear" w:color="auto" w:fill="FFFFFF"/>
              </w:rPr>
              <w:t>2</w:t>
            </w:r>
            <w:r w:rsidR="0007315E" w:rsidRPr="007C34BF">
              <w:rPr>
                <w:rFonts w:cstheme="minorHAnsi"/>
                <w:sz w:val="16"/>
                <w:szCs w:val="16"/>
                <w:shd w:val="clear" w:color="auto" w:fill="FFFFFF"/>
              </w:rPr>
              <w:t>(1), 160–174. https://doi.org/10.5206/ijoh.2022.1.13798.</w:t>
            </w:r>
          </w:p>
          <w:p w:rsidR="00E23D51" w:rsidRPr="0007315E" w:rsidRDefault="00E23D51">
            <w:pPr>
              <w:spacing w:after="0"/>
              <w:rPr>
                <w:rFonts w:ascii="Trebuchet MS" w:eastAsia="SimSun" w:hAnsi="Trebuchet MS" w:cs="Trebuchet MS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7315E" w:rsidRPr="004F6E2C" w:rsidTr="00E1037F">
        <w:trPr>
          <w:gridAfter w:val="1"/>
          <w:wAfter w:w="7" w:type="dxa"/>
          <w:trHeight w:val="1170"/>
        </w:trPr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E23D51" w:rsidRPr="004F6E2C" w:rsidRDefault="00E103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proofErr w:type="spellStart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OCA18</w:t>
            </w:r>
            <w:proofErr w:type="spellEnd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. Charakteristika dopadu výstupu na spoločensko-hospodársku prax / </w:t>
            </w:r>
            <w:proofErr w:type="spellStart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Characteristics</w:t>
            </w:r>
            <w:proofErr w:type="spellEnd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output's</w:t>
            </w:r>
            <w:proofErr w:type="spellEnd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impact</w:t>
            </w:r>
            <w:proofErr w:type="spellEnd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socio-economic</w:t>
            </w:r>
            <w:proofErr w:type="spellEnd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practice</w:t>
            </w:r>
            <w:proofErr w:type="spellEnd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br/>
            </w:r>
            <w:r w:rsidRPr="004F6E2C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4F6E2C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4F6E2C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4F6E2C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4F6E2C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4F6E2C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in Slovak</w:t>
            </w:r>
            <w:r w:rsidRPr="004F6E2C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4F6E2C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4F6E2C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4F6E2C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4F6E2C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4F6E2C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4F6E2C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79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Default="00803227" w:rsidP="00803227">
            <w:pPr>
              <w:pStyle w:val="PredformtovanHTML"/>
              <w:shd w:val="clear" w:color="auto" w:fill="F8F9FA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Seniori boli a sú počas pandémie najohrozenejšou demografickou komunitou, zvláštnu skupinu medzi nimi tvoria starší ľudia ohrození extrémnou chudobou – seniori bez domova. Tejto komunite sa od vypuknutia pandémie venovala aj z pohľadu štátnej správy a samospráv neraz rozpačitá pozornosť, boli stigmatizovaní ako hlavní nositelia pandémie bez exaktných dôkazov, čo </w:t>
            </w:r>
            <w:r w:rsidR="00833501">
              <w:rPr>
                <w:rFonts w:ascii="Calibri" w:hAnsi="Calibri" w:cs="Calibri"/>
                <w:sz w:val="16"/>
                <w:szCs w:val="16"/>
              </w:rPr>
              <w:t xml:space="preserve">vyvolávalo nútenú </w:t>
            </w:r>
            <w:proofErr w:type="spellStart"/>
            <w:r w:rsidR="00833501">
              <w:rPr>
                <w:rFonts w:ascii="Calibri" w:hAnsi="Calibri" w:cs="Calibri"/>
                <w:sz w:val="16"/>
                <w:szCs w:val="16"/>
              </w:rPr>
              <w:t>karantenizáciu</w:t>
            </w:r>
            <w:proofErr w:type="spellEnd"/>
            <w:r w:rsidR="00833501">
              <w:rPr>
                <w:rFonts w:ascii="Calibri" w:hAnsi="Calibri" w:cs="Calibri"/>
                <w:sz w:val="16"/>
                <w:szCs w:val="16"/>
              </w:rPr>
              <w:t xml:space="preserve"> a pod. Ojedinelí text vychádzajúci zo skúsenosti kolektívu autorov píše o presahu pomoci seniorov uprostred pandémie a navrhujem možnosti pomoci pre štátnu správu, samosprávy a </w:t>
            </w:r>
            <w:r w:rsidR="002407A6">
              <w:rPr>
                <w:rFonts w:ascii="Calibri" w:hAnsi="Calibri" w:cs="Calibri"/>
                <w:sz w:val="16"/>
                <w:szCs w:val="16"/>
              </w:rPr>
              <w:t>ď</w:t>
            </w:r>
            <w:r w:rsidR="00833501">
              <w:rPr>
                <w:rFonts w:ascii="Calibri" w:hAnsi="Calibri" w:cs="Calibri"/>
                <w:sz w:val="16"/>
                <w:szCs w:val="16"/>
              </w:rPr>
              <w:t>alšie kompetentné subjekty</w:t>
            </w:r>
            <w:r w:rsidR="002407A6">
              <w:rPr>
                <w:rFonts w:ascii="Calibri" w:hAnsi="Calibri" w:cs="Calibri"/>
                <w:sz w:val="16"/>
                <w:szCs w:val="16"/>
              </w:rPr>
              <w:t xml:space="preserve"> so zahraničia inšpiratívne aj pre Slovensko. </w:t>
            </w:r>
            <w:r w:rsidR="00833501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  <w:p w:rsidR="00833501" w:rsidRDefault="00833501" w:rsidP="00803227">
            <w:pPr>
              <w:pStyle w:val="PredformtovanHTML"/>
              <w:shd w:val="clear" w:color="auto" w:fill="F8F9FA"/>
              <w:rPr>
                <w:rFonts w:ascii="Calibri" w:hAnsi="Calibri" w:cs="Calibri"/>
                <w:sz w:val="16"/>
                <w:szCs w:val="16"/>
              </w:rPr>
            </w:pPr>
          </w:p>
          <w:p w:rsidR="00833501" w:rsidRPr="004F6E2C" w:rsidRDefault="002407A6" w:rsidP="002407A6">
            <w:pPr>
              <w:pStyle w:val="PredformtovanHTML"/>
              <w:shd w:val="clear" w:color="auto" w:fill="F8F9FA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elderly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were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and are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most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vulnerable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demographic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during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pandemic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, and a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special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group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among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them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are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elderly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at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risk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of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extreme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poverty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-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homeless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elderly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Since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outbreak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of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pandemic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this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community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has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also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received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often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embarrassing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attention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from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state and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local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governments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stigmatised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as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main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carriers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of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pandemic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without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any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hard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evidence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leading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to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forced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quarantine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etc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. A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unique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text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based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on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experience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of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a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collective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of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authors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writes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about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overlap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of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assistance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to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elderly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midst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of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a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pandemic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and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suggests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possibilities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of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assistance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for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state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administration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local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governments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and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other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competent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entities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from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abroad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inspiring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also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407A6">
              <w:rPr>
                <w:rFonts w:ascii="Calibri" w:hAnsi="Calibri" w:cs="Calibri"/>
                <w:sz w:val="16"/>
                <w:szCs w:val="16"/>
              </w:rPr>
              <w:t>for</w:t>
            </w:r>
            <w:proofErr w:type="spellEnd"/>
            <w:r w:rsidRPr="002407A6">
              <w:rPr>
                <w:rFonts w:ascii="Calibri" w:hAnsi="Calibri" w:cs="Calibri"/>
                <w:sz w:val="16"/>
                <w:szCs w:val="16"/>
              </w:rPr>
              <w:t xml:space="preserve"> Slovakia.  </w:t>
            </w:r>
          </w:p>
        </w:tc>
        <w:tc>
          <w:tcPr>
            <w:tcW w:w="312" w:type="dxa"/>
            <w:gridSpan w:val="2"/>
            <w:vAlign w:val="center"/>
          </w:tcPr>
          <w:p w:rsidR="00E23D51" w:rsidRPr="004F6E2C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7315E" w:rsidRPr="0007315E" w:rsidTr="00E1037F">
        <w:trPr>
          <w:gridAfter w:val="1"/>
          <w:wAfter w:w="7" w:type="dxa"/>
          <w:trHeight w:val="1290"/>
        </w:trPr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E23D51" w:rsidRPr="0007315E" w:rsidRDefault="00E103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proofErr w:type="spellStart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lastRenderedPageBreak/>
              <w:t>OCA19</w:t>
            </w:r>
            <w:proofErr w:type="spellEnd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. Charakteristika dopadu výstupu a súvisiacich aktivít na vzdelávací proces / </w:t>
            </w:r>
            <w:proofErr w:type="spellStart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Characteristics</w:t>
            </w:r>
            <w:proofErr w:type="spellEnd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related</w:t>
            </w:r>
            <w:proofErr w:type="spellEnd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activities</w:t>
            </w:r>
            <w:proofErr w:type="spellEnd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impact</w:t>
            </w:r>
            <w:proofErr w:type="spellEnd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educational</w:t>
            </w:r>
            <w:proofErr w:type="spellEnd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process</w:t>
            </w:r>
            <w:proofErr w:type="spellEnd"/>
            <w:r w:rsidRPr="004F6E2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br/>
            </w:r>
            <w:r w:rsidRPr="004F6E2C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4F6E2C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4F6E2C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4F6E2C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4F6E2C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4F6E2C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in Slovak</w:t>
            </w:r>
            <w:r w:rsidRPr="004F6E2C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4F6E2C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4F6E2C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F6E2C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4F6E2C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4F6E2C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4F6E2C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4F6E2C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79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Default="006B1038" w:rsidP="00E96945">
            <w:pPr>
              <w:pStyle w:val="PredformtovanHTML"/>
              <w:shd w:val="clear" w:color="auto" w:fill="F8F9FA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Text slúži študentom a odborníkom pre lepšiu orientáciu v pomoci ľuďom bez domova – seniorom počas pandémie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COVID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– 19</w:t>
            </w:r>
            <w:r w:rsidR="002407A6">
              <w:rPr>
                <w:rFonts w:ascii="Calibri" w:hAnsi="Calibri" w:cs="Calibri"/>
                <w:sz w:val="16"/>
                <w:szCs w:val="16"/>
              </w:rPr>
              <w:t xml:space="preserve"> v špecifických podmienkach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="00E96945">
              <w:rPr>
                <w:rFonts w:ascii="Calibri" w:hAnsi="Calibri" w:cs="Calibri"/>
                <w:sz w:val="16"/>
                <w:szCs w:val="16"/>
              </w:rPr>
              <w:t xml:space="preserve"> Zahraničná skúsenosť tu slúži ako inšpirácia pre komparáciu v našom prostredí.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  <w:p w:rsidR="00E96945" w:rsidRDefault="00E96945" w:rsidP="00E96945">
            <w:pPr>
              <w:pStyle w:val="PredformtovanHTML"/>
              <w:shd w:val="clear" w:color="auto" w:fill="F8F9FA"/>
              <w:rPr>
                <w:rFonts w:ascii="Calibri" w:hAnsi="Calibri" w:cs="Calibri"/>
                <w:sz w:val="16"/>
                <w:szCs w:val="16"/>
              </w:rPr>
            </w:pPr>
          </w:p>
          <w:p w:rsidR="00E96945" w:rsidRPr="0007315E" w:rsidRDefault="00E96945" w:rsidP="00E96945">
            <w:pPr>
              <w:pStyle w:val="PredformtovanHTML"/>
              <w:shd w:val="clear" w:color="auto" w:fill="F8F9FA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E96945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E96945">
              <w:rPr>
                <w:rFonts w:ascii="Calibri" w:hAnsi="Calibri" w:cs="Calibri"/>
                <w:sz w:val="16"/>
                <w:szCs w:val="16"/>
              </w:rPr>
              <w:t xml:space="preserve"> text </w:t>
            </w:r>
            <w:proofErr w:type="spellStart"/>
            <w:r w:rsidRPr="00E96945">
              <w:rPr>
                <w:rFonts w:ascii="Calibri" w:hAnsi="Calibri" w:cs="Calibri"/>
                <w:sz w:val="16"/>
                <w:szCs w:val="16"/>
              </w:rPr>
              <w:t>serves</w:t>
            </w:r>
            <w:proofErr w:type="spellEnd"/>
            <w:r w:rsidRPr="00E969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96945">
              <w:rPr>
                <w:rFonts w:ascii="Calibri" w:hAnsi="Calibri" w:cs="Calibri"/>
                <w:sz w:val="16"/>
                <w:szCs w:val="16"/>
              </w:rPr>
              <w:t>students</w:t>
            </w:r>
            <w:proofErr w:type="spellEnd"/>
            <w:r w:rsidRPr="00E96945">
              <w:rPr>
                <w:rFonts w:ascii="Calibri" w:hAnsi="Calibri" w:cs="Calibri"/>
                <w:sz w:val="16"/>
                <w:szCs w:val="16"/>
              </w:rPr>
              <w:t xml:space="preserve"> and </w:t>
            </w:r>
            <w:proofErr w:type="spellStart"/>
            <w:r w:rsidRPr="00E96945">
              <w:rPr>
                <w:rFonts w:ascii="Calibri" w:hAnsi="Calibri" w:cs="Calibri"/>
                <w:sz w:val="16"/>
                <w:szCs w:val="16"/>
              </w:rPr>
              <w:t>professionals</w:t>
            </w:r>
            <w:proofErr w:type="spellEnd"/>
            <w:r w:rsidRPr="00E969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96945">
              <w:rPr>
                <w:rFonts w:ascii="Calibri" w:hAnsi="Calibri" w:cs="Calibri"/>
                <w:sz w:val="16"/>
                <w:szCs w:val="16"/>
              </w:rPr>
              <w:t>for</w:t>
            </w:r>
            <w:proofErr w:type="spellEnd"/>
            <w:r w:rsidRPr="00E969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96945">
              <w:rPr>
                <w:rFonts w:ascii="Calibri" w:hAnsi="Calibri" w:cs="Calibri"/>
                <w:sz w:val="16"/>
                <w:szCs w:val="16"/>
              </w:rPr>
              <w:t>better</w:t>
            </w:r>
            <w:proofErr w:type="spellEnd"/>
            <w:r w:rsidRPr="00E969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96945">
              <w:rPr>
                <w:rFonts w:ascii="Calibri" w:hAnsi="Calibri" w:cs="Calibri"/>
                <w:sz w:val="16"/>
                <w:szCs w:val="16"/>
              </w:rPr>
              <w:t>orientation</w:t>
            </w:r>
            <w:proofErr w:type="spellEnd"/>
            <w:r w:rsidRPr="00E96945">
              <w:rPr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E96945">
              <w:rPr>
                <w:rFonts w:ascii="Calibri" w:hAnsi="Calibri" w:cs="Calibri"/>
                <w:sz w:val="16"/>
                <w:szCs w:val="16"/>
              </w:rPr>
              <w:t>helping</w:t>
            </w:r>
            <w:proofErr w:type="spellEnd"/>
            <w:r w:rsidRPr="00E969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96945">
              <w:rPr>
                <w:rFonts w:ascii="Calibri" w:hAnsi="Calibri" w:cs="Calibri"/>
                <w:sz w:val="16"/>
                <w:szCs w:val="16"/>
              </w:rPr>
              <w:t>homeless</w:t>
            </w:r>
            <w:proofErr w:type="spellEnd"/>
            <w:r w:rsidRPr="00E969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96945">
              <w:rPr>
                <w:rFonts w:ascii="Calibri" w:hAnsi="Calibri" w:cs="Calibri"/>
                <w:sz w:val="16"/>
                <w:szCs w:val="16"/>
              </w:rPr>
              <w:t>people</w:t>
            </w:r>
            <w:proofErr w:type="spellEnd"/>
            <w:r w:rsidRPr="00E96945">
              <w:rPr>
                <w:rFonts w:ascii="Calibri" w:hAnsi="Calibri" w:cs="Calibri"/>
                <w:sz w:val="16"/>
                <w:szCs w:val="16"/>
              </w:rPr>
              <w:t xml:space="preserve"> - </w:t>
            </w:r>
            <w:proofErr w:type="spellStart"/>
            <w:r w:rsidRPr="00E96945">
              <w:rPr>
                <w:rFonts w:ascii="Calibri" w:hAnsi="Calibri" w:cs="Calibri"/>
                <w:sz w:val="16"/>
                <w:szCs w:val="16"/>
              </w:rPr>
              <w:t>seniors</w:t>
            </w:r>
            <w:proofErr w:type="spellEnd"/>
            <w:r w:rsidRPr="00E969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96945">
              <w:rPr>
                <w:rFonts w:ascii="Calibri" w:hAnsi="Calibri" w:cs="Calibri"/>
                <w:sz w:val="16"/>
                <w:szCs w:val="16"/>
              </w:rPr>
              <w:t>during</w:t>
            </w:r>
            <w:proofErr w:type="spellEnd"/>
            <w:r w:rsidRPr="00E969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96945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E969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96945">
              <w:rPr>
                <w:rFonts w:ascii="Calibri" w:hAnsi="Calibri" w:cs="Calibri"/>
                <w:sz w:val="16"/>
                <w:szCs w:val="16"/>
              </w:rPr>
              <w:t>COVID</w:t>
            </w:r>
            <w:proofErr w:type="spellEnd"/>
            <w:r w:rsidRPr="00E96945">
              <w:rPr>
                <w:rFonts w:ascii="Calibri" w:hAnsi="Calibri" w:cs="Calibri"/>
                <w:sz w:val="16"/>
                <w:szCs w:val="16"/>
              </w:rPr>
              <w:t xml:space="preserve"> - 19 </w:t>
            </w:r>
            <w:proofErr w:type="spellStart"/>
            <w:r w:rsidRPr="00E96945">
              <w:rPr>
                <w:rFonts w:ascii="Calibri" w:hAnsi="Calibri" w:cs="Calibri"/>
                <w:sz w:val="16"/>
                <w:szCs w:val="16"/>
              </w:rPr>
              <w:t>pandemic</w:t>
            </w:r>
            <w:proofErr w:type="spellEnd"/>
            <w:r w:rsidRPr="00E96945">
              <w:rPr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E96945">
              <w:rPr>
                <w:rFonts w:ascii="Calibri" w:hAnsi="Calibri" w:cs="Calibri"/>
                <w:sz w:val="16"/>
                <w:szCs w:val="16"/>
              </w:rPr>
              <w:t>specific</w:t>
            </w:r>
            <w:proofErr w:type="spellEnd"/>
            <w:r w:rsidRPr="00E969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96945">
              <w:rPr>
                <w:rFonts w:ascii="Calibri" w:hAnsi="Calibri" w:cs="Calibri"/>
                <w:sz w:val="16"/>
                <w:szCs w:val="16"/>
              </w:rPr>
              <w:t>conditions</w:t>
            </w:r>
            <w:proofErr w:type="spellEnd"/>
            <w:r w:rsidRPr="00E96945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spellStart"/>
            <w:r w:rsidRPr="00E96945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E969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96945">
              <w:rPr>
                <w:rFonts w:ascii="Calibri" w:hAnsi="Calibri" w:cs="Calibri"/>
                <w:sz w:val="16"/>
                <w:szCs w:val="16"/>
              </w:rPr>
              <w:t>foreign</w:t>
            </w:r>
            <w:proofErr w:type="spellEnd"/>
            <w:r w:rsidRPr="00E969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96945">
              <w:rPr>
                <w:rFonts w:ascii="Calibri" w:hAnsi="Calibri" w:cs="Calibri"/>
                <w:sz w:val="16"/>
                <w:szCs w:val="16"/>
              </w:rPr>
              <w:t>experience</w:t>
            </w:r>
            <w:proofErr w:type="spellEnd"/>
            <w:r w:rsidRPr="00E969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96945">
              <w:rPr>
                <w:rFonts w:ascii="Calibri" w:hAnsi="Calibri" w:cs="Calibri"/>
                <w:sz w:val="16"/>
                <w:szCs w:val="16"/>
              </w:rPr>
              <w:t>serves</w:t>
            </w:r>
            <w:proofErr w:type="spellEnd"/>
            <w:r w:rsidRPr="00E969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96945">
              <w:rPr>
                <w:rFonts w:ascii="Calibri" w:hAnsi="Calibri" w:cs="Calibri"/>
                <w:sz w:val="16"/>
                <w:szCs w:val="16"/>
              </w:rPr>
              <w:t>here</w:t>
            </w:r>
            <w:proofErr w:type="spellEnd"/>
            <w:r w:rsidRPr="00E969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96945">
              <w:rPr>
                <w:rFonts w:ascii="Calibri" w:hAnsi="Calibri" w:cs="Calibri"/>
                <w:sz w:val="16"/>
                <w:szCs w:val="16"/>
              </w:rPr>
              <w:t>as</w:t>
            </w:r>
            <w:proofErr w:type="spellEnd"/>
            <w:r w:rsidRPr="00E969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96945">
              <w:rPr>
                <w:rFonts w:ascii="Calibri" w:hAnsi="Calibri" w:cs="Calibri"/>
                <w:sz w:val="16"/>
                <w:szCs w:val="16"/>
              </w:rPr>
              <w:t>an</w:t>
            </w:r>
            <w:proofErr w:type="spellEnd"/>
            <w:r w:rsidRPr="00E969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96945">
              <w:rPr>
                <w:rFonts w:ascii="Calibri" w:hAnsi="Calibri" w:cs="Calibri"/>
                <w:sz w:val="16"/>
                <w:szCs w:val="16"/>
              </w:rPr>
              <w:t>inspiration</w:t>
            </w:r>
            <w:proofErr w:type="spellEnd"/>
            <w:r w:rsidRPr="00E969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96945">
              <w:rPr>
                <w:rFonts w:ascii="Calibri" w:hAnsi="Calibri" w:cs="Calibri"/>
                <w:sz w:val="16"/>
                <w:szCs w:val="16"/>
              </w:rPr>
              <w:t>for</w:t>
            </w:r>
            <w:proofErr w:type="spellEnd"/>
            <w:r w:rsidRPr="00E969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96945">
              <w:rPr>
                <w:rFonts w:ascii="Calibri" w:hAnsi="Calibri" w:cs="Calibri"/>
                <w:sz w:val="16"/>
                <w:szCs w:val="16"/>
              </w:rPr>
              <w:t>comparison</w:t>
            </w:r>
            <w:proofErr w:type="spellEnd"/>
            <w:r w:rsidRPr="00E96945">
              <w:rPr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E96945">
              <w:rPr>
                <w:rFonts w:ascii="Calibri" w:hAnsi="Calibri" w:cs="Calibri"/>
                <w:sz w:val="16"/>
                <w:szCs w:val="16"/>
              </w:rPr>
              <w:t>our</w:t>
            </w:r>
            <w:proofErr w:type="spellEnd"/>
            <w:r w:rsidRPr="00E9694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96945">
              <w:rPr>
                <w:rFonts w:ascii="Calibri" w:hAnsi="Calibri" w:cs="Calibri"/>
                <w:sz w:val="16"/>
                <w:szCs w:val="16"/>
              </w:rPr>
              <w:t>environment</w:t>
            </w:r>
            <w:proofErr w:type="spellEnd"/>
            <w:r w:rsidRPr="00E96945">
              <w:rPr>
                <w:rFonts w:ascii="Calibri" w:hAnsi="Calibri" w:cs="Calibri"/>
                <w:sz w:val="16"/>
                <w:szCs w:val="16"/>
              </w:rPr>
              <w:t>.</w:t>
            </w:r>
            <w:bookmarkStart w:id="1" w:name="_GoBack"/>
            <w:bookmarkEnd w:id="1"/>
          </w:p>
        </w:tc>
        <w:tc>
          <w:tcPr>
            <w:tcW w:w="312" w:type="dxa"/>
            <w:gridSpan w:val="2"/>
            <w:vAlign w:val="center"/>
          </w:tcPr>
          <w:p w:rsidR="00E23D51" w:rsidRPr="0007315E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E23D51" w:rsidRPr="0007315E" w:rsidRDefault="00E23D51"/>
    <w:sectPr w:rsidR="00E23D51" w:rsidRPr="000731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28C" w:rsidRDefault="00F3028C">
      <w:pPr>
        <w:spacing w:line="240" w:lineRule="auto"/>
      </w:pPr>
      <w:r>
        <w:separator/>
      </w:r>
    </w:p>
  </w:endnote>
  <w:endnote w:type="continuationSeparator" w:id="0">
    <w:p w:rsidR="00F3028C" w:rsidRDefault="00F302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algun Gothic Semilight"/>
    <w:charset w:val="86"/>
    <w:family w:val="auto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28C" w:rsidRDefault="00F3028C">
      <w:pPr>
        <w:spacing w:after="0"/>
      </w:pPr>
      <w:r>
        <w:separator/>
      </w:r>
    </w:p>
  </w:footnote>
  <w:footnote w:type="continuationSeparator" w:id="0">
    <w:p w:rsidR="00F3028C" w:rsidRDefault="00F3028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>
    <w:nsid w:val="48F64A0A"/>
    <w:multiLevelType w:val="hybridMultilevel"/>
    <w:tmpl w:val="CAA0D3BE"/>
    <w:lvl w:ilvl="0" w:tplc="9D1CA68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BB7"/>
    <w:rsid w:val="0007315E"/>
    <w:rsid w:val="00092CD9"/>
    <w:rsid w:val="00190A9C"/>
    <w:rsid w:val="00200AF9"/>
    <w:rsid w:val="00211BB7"/>
    <w:rsid w:val="002407A6"/>
    <w:rsid w:val="00271844"/>
    <w:rsid w:val="002912A3"/>
    <w:rsid w:val="004C0ADE"/>
    <w:rsid w:val="004F6E2C"/>
    <w:rsid w:val="00500C3F"/>
    <w:rsid w:val="0059396E"/>
    <w:rsid w:val="005B24AF"/>
    <w:rsid w:val="006B1038"/>
    <w:rsid w:val="0073261A"/>
    <w:rsid w:val="007C34BF"/>
    <w:rsid w:val="00803227"/>
    <w:rsid w:val="008107C8"/>
    <w:rsid w:val="00833501"/>
    <w:rsid w:val="00892621"/>
    <w:rsid w:val="008A22CD"/>
    <w:rsid w:val="00950673"/>
    <w:rsid w:val="009F5FEA"/>
    <w:rsid w:val="00B0336E"/>
    <w:rsid w:val="00C036E6"/>
    <w:rsid w:val="00C74DB5"/>
    <w:rsid w:val="00CB3146"/>
    <w:rsid w:val="00D55593"/>
    <w:rsid w:val="00E02A12"/>
    <w:rsid w:val="00E1037F"/>
    <w:rsid w:val="00E23D51"/>
    <w:rsid w:val="00E93968"/>
    <w:rsid w:val="00E96945"/>
    <w:rsid w:val="00F3028C"/>
    <w:rsid w:val="00F627C1"/>
    <w:rsid w:val="00F907A9"/>
    <w:rsid w:val="00FA6129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semiHidden="0" w:qFormat="1"/>
    <w:lsdException w:name="Normal Table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customStyle="1" w:styleId="title-text">
    <w:name w:val="title-text"/>
    <w:basedOn w:val="Predvolenpsmoodseku"/>
    <w:rsid w:val="002912A3"/>
  </w:style>
  <w:style w:type="character" w:styleId="Zvraznenie">
    <w:name w:val="Emphasis"/>
    <w:basedOn w:val="Predvolenpsmoodseku"/>
    <w:uiPriority w:val="20"/>
    <w:qFormat/>
    <w:rsid w:val="00FA6129"/>
    <w:rPr>
      <w:i/>
      <w:iCs/>
    </w:rPr>
  </w:style>
  <w:style w:type="paragraph" w:styleId="Odsekzoznamu">
    <w:name w:val="List Paragraph"/>
    <w:basedOn w:val="Normlny"/>
    <w:uiPriority w:val="99"/>
    <w:rsid w:val="00FA61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semiHidden="0" w:qFormat="1"/>
    <w:lsdException w:name="Normal Table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customStyle="1" w:styleId="title-text">
    <w:name w:val="title-text"/>
    <w:basedOn w:val="Predvolenpsmoodseku"/>
    <w:rsid w:val="002912A3"/>
  </w:style>
  <w:style w:type="character" w:styleId="Zvraznenie">
    <w:name w:val="Emphasis"/>
    <w:basedOn w:val="Predvolenpsmoodseku"/>
    <w:uiPriority w:val="20"/>
    <w:qFormat/>
    <w:rsid w:val="00FA6129"/>
    <w:rPr>
      <w:i/>
      <w:iCs/>
    </w:rPr>
  </w:style>
  <w:style w:type="paragraph" w:styleId="Odsekzoznamu">
    <w:name w:val="List Paragraph"/>
    <w:basedOn w:val="Normlny"/>
    <w:uiPriority w:val="99"/>
    <w:rsid w:val="00FA6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1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26" Type="http://schemas.openxmlformats.org/officeDocument/2006/relationships/hyperlink" Target="https://doi.org/10.3389%2Ffpubh.2021.679429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5" Type="http://schemas.openxmlformats.org/officeDocument/2006/relationships/hyperlink" Target="https://doi.org/10.5206/ijoh.2022.1.14227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https://clinicalsocialwork.eu/wp-content/uploads/2020/09/05_Gombita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hyperlink" Target="https://doi.org/10.3390/ijerph19063219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hyperlink" Target="https://doi.org/10.1016/j.eclinm.2021.101032" TargetMode="External"/><Relationship Id="rId28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file:///E:\&#352;ablony%20akredit&#225;cia\4_VTC.xlsx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1757</Words>
  <Characters>10017</Characters>
  <Application>Microsoft Office Word</Application>
  <DocSecurity>0</DocSecurity>
  <Lines>83</Lines>
  <Paragraphs>23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M</cp:lastModifiedBy>
  <cp:revision>9</cp:revision>
  <dcterms:created xsi:type="dcterms:W3CDTF">2022-05-29T18:21:00Z</dcterms:created>
  <dcterms:modified xsi:type="dcterms:W3CDTF">2022-06-01T08:42:00Z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